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0B4691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101508" w:rsidP="0040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101508" w:rsidRDefault="00406B66" w:rsidP="0010150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01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E4AEB" w:rsidRPr="00E5379B" w:rsidRDefault="000B4691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0B4691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DE2C34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101508">
        <w:rPr>
          <w:rFonts w:ascii="Times New Roman" w:hAnsi="Times New Roman"/>
          <w:sz w:val="24"/>
          <w:szCs w:val="24"/>
        </w:rPr>
        <w:t>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101508">
        <w:rPr>
          <w:rFonts w:ascii="Times New Roman" w:hAnsi="Times New Roman"/>
          <w:sz w:val="24"/>
          <w:szCs w:val="24"/>
        </w:rPr>
        <w:t>в зоне делового, общественного и коммерческого назначения О</w:t>
      </w:r>
      <w:proofErr w:type="gramStart"/>
      <w:r w:rsidR="00101508">
        <w:rPr>
          <w:rFonts w:ascii="Times New Roman" w:hAnsi="Times New Roman"/>
          <w:sz w:val="24"/>
          <w:szCs w:val="24"/>
        </w:rPr>
        <w:t>2</w:t>
      </w:r>
      <w:proofErr w:type="gramEnd"/>
      <w:r w:rsidR="00101508">
        <w:rPr>
          <w:rFonts w:ascii="Times New Roman" w:hAnsi="Times New Roman"/>
          <w:sz w:val="24"/>
          <w:szCs w:val="24"/>
        </w:rPr>
        <w:t>,</w:t>
      </w:r>
      <w:r w:rsidR="00406B66" w:rsidRPr="00BE6A63">
        <w:rPr>
          <w:rFonts w:ascii="Times New Roman" w:hAnsi="Times New Roman"/>
          <w:sz w:val="24"/>
          <w:szCs w:val="24"/>
        </w:rPr>
        <w:t xml:space="preserve"> вид разрешенного использования:</w:t>
      </w:r>
      <w:r w:rsidR="00101508">
        <w:rPr>
          <w:rFonts w:ascii="Times New Roman" w:hAnsi="Times New Roman"/>
          <w:sz w:val="24"/>
          <w:szCs w:val="24"/>
        </w:rPr>
        <w:t xml:space="preserve"> объекты дорожного сервиса (4.9.1)</w:t>
      </w:r>
      <w:r w:rsidR="00406B66" w:rsidRPr="00BE6A63">
        <w:rPr>
          <w:rFonts w:ascii="Times New Roman" w:hAnsi="Times New Roman"/>
          <w:sz w:val="24"/>
          <w:szCs w:val="24"/>
        </w:rPr>
        <w:t>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101508">
        <w:rPr>
          <w:rFonts w:ascii="Times New Roman" w:hAnsi="Times New Roman"/>
          <w:sz w:val="24"/>
          <w:szCs w:val="24"/>
        </w:rPr>
        <w:t>1000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101508">
        <w:rPr>
          <w:rFonts w:ascii="Times New Roman" w:hAnsi="Times New Roman"/>
          <w:b/>
          <w:sz w:val="24"/>
          <w:szCs w:val="24"/>
          <w:u w:val="single"/>
        </w:rPr>
        <w:t>Татищева</w:t>
      </w:r>
      <w:proofErr w:type="gramStart"/>
      <w:r w:rsidR="0010150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>,</w:t>
      </w:r>
      <w:proofErr w:type="gramEnd"/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01508">
        <w:rPr>
          <w:rFonts w:ascii="Times New Roman" w:hAnsi="Times New Roman"/>
          <w:b/>
          <w:sz w:val="24"/>
          <w:szCs w:val="24"/>
          <w:u w:val="single"/>
        </w:rPr>
        <w:t>68</w:t>
      </w:r>
      <w:r w:rsidR="00FE03D8">
        <w:rPr>
          <w:rFonts w:ascii="Times New Roman" w:hAnsi="Times New Roman"/>
          <w:b/>
          <w:sz w:val="24"/>
          <w:szCs w:val="24"/>
          <w:u w:val="single"/>
        </w:rPr>
        <w:t>а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B4691"/>
    <w:rsid w:val="000C30D8"/>
    <w:rsid w:val="000E6523"/>
    <w:rsid w:val="000F1DA0"/>
    <w:rsid w:val="00101508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E3279"/>
    <w:rsid w:val="00D30F9E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F1324E"/>
    <w:rsid w:val="00F3721D"/>
    <w:rsid w:val="00F70F32"/>
    <w:rsid w:val="00F83F5E"/>
    <w:rsid w:val="00FB474F"/>
    <w:rsid w:val="00FC0B5B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41</cp:revision>
  <cp:lastPrinted>2024-03-21T11:27:00Z</cp:lastPrinted>
  <dcterms:created xsi:type="dcterms:W3CDTF">2022-01-14T11:27:00Z</dcterms:created>
  <dcterms:modified xsi:type="dcterms:W3CDTF">2024-03-21T11:27:00Z</dcterms:modified>
</cp:coreProperties>
</file>