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Прогноз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программы стратегии социально-экономического развития МО «Село Енотаевка» за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год и ожидаемые итоги на период 2022-2023годы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разработке стратегии прогноза социально-экономического развития МО «Село Енотаевка» на 2021год  и ожидаемые итоги на период 2021-2023 годы предусматривались приоритетные направления в соответствии с социально-экономической политикой МО «Село Енотаевка».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Прогнозные показатели стратегии социально-экономического развития муниципального образования отражают влияние секторов экономики на социальные и экономические процессы в селе, а также уровень жизни населения, его занятость и показывают в целом развитие на территории района промышленности, сельского хозяйства, производства потребительских товаров, инвестиций, малого предпринимательства, финансовой политики денежных доходов и расходов населения, платных услуг, товарооборота, трудовых ресурсов и т. д.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 стратегии социально-экономического развития муниципального образования «Село Енотаевка» на 2021 г. разрабатывался в соответствии,  с оценкой текущего года, анализа сложившихся тенденций развития экономики муниципального образования и прогнозами развития предприятий и организаций всех форм собственности находящимися на территории МО «Село Енотаевка» Экономические параметры прогноза  служат основанием для расчетов налогооблагаемой базы при формировании проекта бюджета на 2021 год и плановый период 2022 год.</w:t>
      </w:r>
    </w:p>
    <w:p>
      <w:pPr>
        <w:pStyle w:val="Style27"/>
        <w:ind w:left="0"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27"/>
        <w:ind w:lef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Численность  населения, Демографические показатели</w:t>
      </w:r>
    </w:p>
    <w:p>
      <w:pPr>
        <w:pStyle w:val="Style27"/>
        <w:ind w:left="0"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Прогнозом социально-экономического развития муниципального образования «Село Енотаевка» ожидается постепенный рост численности населения: к 2023 году до 7920 человек.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 состоянию на 01.01.2021года численность населения </w:t>
      </w:r>
      <w:r>
        <w:rPr>
          <w:rFonts w:cs="Times New Roman" w:ascii="Times New Roman" w:hAnsi="Times New Roman"/>
          <w:bCs/>
          <w:sz w:val="24"/>
          <w:szCs w:val="24"/>
        </w:rPr>
        <w:t>муниципального образования «Село Енотаевка»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составляла 7844 человек. В 20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21</w:t>
      </w:r>
      <w:r>
        <w:rPr>
          <w:rFonts w:eastAsia="Calibri" w:cs="Times New Roman" w:ascii="Times New Roman" w:hAnsi="Times New Roman"/>
          <w:sz w:val="24"/>
          <w:szCs w:val="24"/>
        </w:rPr>
        <w:t xml:space="preserve"> году в половозрастной структуре населения на долю населения моложе трудоспособного возраста приходится 17,6 % от общей численности населения, на долю трудоспособного населения – 64,8 %, на долю старше трудоспособного – 17,8 %. Доля детей в возрасте от 0 до 6 лет в общей численности населения муниципального образования «Село Енотаевка» составляла 7,1 %, от 7 до 15 лет – 1,1 %.</w:t>
      </w:r>
    </w:p>
    <w:tbl>
      <w:tblPr>
        <w:tblW w:w="10040" w:type="dxa"/>
        <w:jc w:val="left"/>
        <w:tblInd w:w="-46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4092"/>
        <w:gridCol w:w="2040"/>
        <w:gridCol w:w="1708"/>
        <w:gridCol w:w="2199"/>
      </w:tblGrid>
      <w:tr>
        <w:trPr>
          <w:trHeight w:val="510" w:hRule="atLeast"/>
        </w:trPr>
        <w:tc>
          <w:tcPr>
            <w:tcW w:w="10039" w:type="dxa"/>
            <w:gridSpan w:val="4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физических лиц, зарегистрированных по месту проживания/пребывания (далее – жители) городского округа/городского поселения/сельского поселения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человек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7841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7844</w:t>
            </w:r>
          </w:p>
        </w:tc>
      </w:tr>
      <w:tr>
        <w:trPr/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Средства местного бюджета, предусмотренные за отчетный год</w:t>
            </w:r>
          </w:p>
        </w:tc>
        <w:tc>
          <w:tcPr>
            <w:tcW w:w="20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млн. рублей</w:t>
            </w:r>
          </w:p>
        </w:tc>
        <w:tc>
          <w:tcPr>
            <w:tcW w:w="3907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  <w:t>29,589</w:t>
            </w:r>
          </w:p>
        </w:tc>
      </w:tr>
      <w:tr>
        <w:trPr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площадь городского округа/городского поселения/сельского поселения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7827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7827</w:t>
            </w:r>
          </w:p>
        </w:tc>
      </w:tr>
      <w:tr>
        <w:trPr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площадь парков, садов, скверов, бульваров, лесопарков, озеленения улично-дорожной сети, за исключением неблагоустроенных лесов в пределах городского округа/городского поселения/сельского поселения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16,0</w:t>
            </w:r>
          </w:p>
        </w:tc>
      </w:tr>
      <w:tr>
        <w:trPr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протяженность улично-дорожной сети на территории городского округа/городского поселения/сельского поселения,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42,11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42,11</w:t>
            </w:r>
          </w:p>
        </w:tc>
      </w:tr>
      <w:tr>
        <w:trPr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том числе с асфальтобетонным покрытием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9,1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площадь жилищного фонда городского округа/городского поселения/сельского поселения, всего: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кв. 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157,3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157,3</w:t>
            </w:r>
          </w:p>
        </w:tc>
      </w:tr>
      <w:tr>
        <w:trPr>
          <w:trHeight w:val="397" w:hRule="atLeast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284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а) государственного: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кв. 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многоквартирные дома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3,0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индивидуальные жилые строения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4,5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б) муниципального: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кв. 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многоквартирные дома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1,2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индивидуальные жилые строения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в) частного: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тыс. кв. 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многоквартирные дома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68,7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индивидуальные жилые строения</w:t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79,9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79,9</w:t>
            </w:r>
          </w:p>
        </w:tc>
      </w:tr>
      <w:tr>
        <w:trPr>
          <w:trHeight w:val="397" w:hRule="atLeast"/>
        </w:trPr>
        <w:tc>
          <w:tcPr>
            <w:tcW w:w="40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57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протяженность систем инженерной инфраструктуры на территории городского округа/городского поселения/сельского поселения:</w:t>
            </w:r>
          </w:p>
        </w:tc>
        <w:tc>
          <w:tcPr>
            <w:tcW w:w="20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теплоснабжения, в том числе с износом более 70%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21,0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электроснабжения, в том числе с износом более 70%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6,2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газоснабжения, в том числе с износом более 70%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70,0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водоснабжения, в том числе с износом более 70%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53,1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53,1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ind w:left="426" w:right="57" w:hanging="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водоотведения, в том числе с износом более 70%</w:t>
            </w:r>
          </w:p>
        </w:tc>
        <w:tc>
          <w:tcPr>
            <w:tcW w:w="2040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1 января отчетного года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31 декабря отчетного года</w:t>
            </w:r>
          </w:p>
        </w:tc>
      </w:tr>
      <w:tr>
        <w:trPr>
          <w:trHeight w:val="397" w:hRule="atLeast"/>
          <w:cantSplit w:val="true"/>
        </w:trPr>
        <w:tc>
          <w:tcPr>
            <w:tcW w:w="4092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21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9,0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Промышленное производство </w:t>
      </w:r>
    </w:p>
    <w:p>
      <w:pPr>
        <w:pStyle w:val="Normal"/>
        <w:spacing w:lineRule="exact" w:line="30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Промышленность села Енотаевка на протяжении ряда лет сохраняет свои  позиции и продолжает небольшими темпами наращивать объемы, что определяет перспективы ее развития в 2020-2023 годах. Повышение  конкурентоспособности  бизнеса и рост  объемов  производства продукции  и услуг прогнозируется на предприятиях таких  видов деятельности, как обрабатывающие производства </w:t>
      </w:r>
      <w:r>
        <w:rPr>
          <w:rFonts w:cs="Times New Roman" w:ascii="Times New Roman" w:hAnsi="Times New Roman"/>
          <w:bCs/>
          <w:sz w:val="24"/>
          <w:szCs w:val="24"/>
        </w:rPr>
        <w:t xml:space="preserve">(пищевых продуктов, производство и распределение электроэнергии, газа, пара и воды. </w:t>
      </w:r>
    </w:p>
    <w:tbl>
      <w:tblPr>
        <w:tblW w:w="10998" w:type="dxa"/>
        <w:jc w:val="left"/>
        <w:tblInd w:w="-953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2054"/>
        <w:gridCol w:w="1778"/>
        <w:gridCol w:w="1233"/>
        <w:gridCol w:w="958"/>
        <w:gridCol w:w="1100"/>
        <w:gridCol w:w="1383"/>
        <w:gridCol w:w="2491"/>
      </w:tblGrid>
      <w:tr>
        <w:trPr>
          <w:trHeight w:val="1695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Темп 2020г к 2019г, %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Хлебобулочные изделия, тонн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FF0000"/>
                <w:sz w:val="18"/>
                <w:szCs w:val="18"/>
              </w:rPr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496,9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501,0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502,0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502,0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100,1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Безалкогольные напитки,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декалитры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2609,0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2609,0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2609,0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2609,0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100,1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Объем промышленного производства- всего, тыс. руб.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48960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том числе по видам экономической деятельности: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издательская и полиграфическая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4060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4065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4070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4070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Производство и распределение электроэнергии, воды, газа и теплоэнергии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10998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11130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Пищевая промышленность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17600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17700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17705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17706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17706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</w:tr>
      <w:tr>
        <w:trPr>
          <w:trHeight w:val="190" w:hRule="atLeast"/>
          <w:cantSplit w:val="true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заработная плата в промышленности, рублей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  <w:t>12500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ru-RU" w:eastAsia="en-US" w:bidi="ar-SA"/>
              </w:rPr>
              <w:t>13000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17000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</w:tr>
    </w:tbl>
    <w:p>
      <w:pPr>
        <w:pStyle w:val="3"/>
        <w:spacing w:before="0" w:after="0"/>
        <w:ind w:left="1417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3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Потребительский рынок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Стабильное развитие всех сегментов потребительского рынка в прогнозируемом периоде  2020 году  будет осуществляться  за счет ввода в эксплуатацию новых и расширения уже существующих объектов торговли и общественного питания,  приведения инфраструктуры торговли к санитарным и архитектурным нормам, доступности потребительского кредитования. </w:t>
      </w:r>
    </w:p>
    <w:tbl>
      <w:tblPr>
        <w:tblW w:w="14403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  <w:gridCol w:w="6"/>
        <w:gridCol w:w="1842"/>
        <w:gridCol w:w="1276"/>
        <w:gridCol w:w="1558"/>
        <w:gridCol w:w="1276"/>
        <w:gridCol w:w="1560"/>
        <w:gridCol w:w="4003"/>
        <w:gridCol w:w="24"/>
        <w:gridCol w:w="876"/>
      </w:tblGrid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</w:rPr>
              <w:t>Темп 2023к 2019г, %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Оборот розничной торговли, млн. руб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0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-424" w:hang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предприятий розничной торговли на начало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75" w:leader="none"/>
                <w:tab w:val="center" w:pos="1618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Общая торговая площадь предприятий розничной торговли кв.м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12528,4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13528,4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15500,0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55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занятых,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0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сохраненных действующих рабочих 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530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55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16000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5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Оборот общественного питания, тыс. руб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4815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4905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9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предприятий общественного питания на начало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Объем платных услуг населению, млн.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64,0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4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ab/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занятых,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0" w:leader="none"/>
                <w:tab w:val="center" w:pos="1618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Средняя заработная плата, рублей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16000,0</w:t>
            </w: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55" w:leader="none"/>
              </w:tabs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ab/>
              <w:t>100</w:t>
            </w:r>
          </w:p>
        </w:tc>
      </w:tr>
    </w:tbl>
    <w:p>
      <w:pPr>
        <w:pStyle w:val="ConsPlusNormal"/>
        <w:widowControl/>
        <w:numPr>
          <w:ilvl w:val="0"/>
          <w:numId w:val="0"/>
        </w:numPr>
        <w:ind w:left="0" w:hanging="0"/>
        <w:jc w:val="left"/>
        <w:outlineLvl w:val="1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В настоящее время  потребительский рынок в его различных проявлениях становится сферой, имеющей большое  значение для преобразований в целом и повышения жизненного уровня населения в частности. Сфера потребительского рынка тесно связана с деятельностью всех отраслей экономики и выступает  связующим звеном  в доведении товаров и услуг до потребителя. С развитием потребительского рынка увеличится насыщенность инфраструктуры, улучшится материально-техническая база и одновременно возрастет конкуренция, которая будет диктовать применение современных технологий и форм обслуживания, улучшение качества кадровой подготовки.</w:t>
      </w:r>
    </w:p>
    <w:p>
      <w:pPr>
        <w:pStyle w:val="ConsPlusNormal"/>
        <w:widowControl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Финансы</w:t>
      </w:r>
    </w:p>
    <w:p>
      <w:pPr>
        <w:pStyle w:val="ConsPlusNormal"/>
        <w:widowControl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Финансово-бюджетный  потенциал муниципального образования  формируется за счет собственных источников и за счет дотаций областного бюджета</w:t>
      </w:r>
    </w:p>
    <w:p>
      <w:pPr>
        <w:pStyle w:val="ConsPlusNormal"/>
        <w:widowControl/>
        <w:numPr>
          <w:ilvl w:val="0"/>
          <w:numId w:val="0"/>
        </w:numPr>
        <w:ind w:left="0" w:hanging="0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22020" w:type="dxa"/>
        <w:jc w:val="left"/>
        <w:tblInd w:w="-140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2039"/>
        <w:gridCol w:w="151"/>
        <w:gridCol w:w="419"/>
        <w:gridCol w:w="150"/>
        <w:gridCol w:w="405"/>
        <w:gridCol w:w="150"/>
        <w:gridCol w:w="1426"/>
        <w:gridCol w:w="705"/>
        <w:gridCol w:w="720"/>
        <w:gridCol w:w="870"/>
        <w:gridCol w:w="1079"/>
        <w:gridCol w:w="795"/>
        <w:gridCol w:w="1471"/>
        <w:gridCol w:w="6960"/>
        <w:gridCol w:w="734"/>
        <w:gridCol w:w="3945"/>
      </w:tblGrid>
      <w:tr>
        <w:trPr>
          <w:trHeight w:val="400" w:hRule="atLeast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расхода</w:t>
            </w:r>
          </w:p>
        </w:tc>
        <w:tc>
          <w:tcPr>
            <w:tcW w:w="4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тыс. руб.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Целевая </w:t>
              <w:br/>
              <w:t xml:space="preserve">статья  </w:t>
              <w:br/>
              <w:t>расходов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Вид   </w:t>
              <w:br/>
              <w:t>расходов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hyperlink r:id="rId2">
              <w:r>
                <w:rPr>
                  <w:rFonts w:ascii="Times New Roman" w:hAnsi="Times New Roman"/>
                  <w:color w:val="000000"/>
                  <w:sz w:val="18"/>
                  <w:szCs w:val="18"/>
                </w:rPr>
                <w:t>КОСГУ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85" w:hRule="atLeast"/>
        </w:trPr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7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5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403,4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403,4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121,8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121,8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2897,3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2897,3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3234,9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2916,5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2916,5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2916,5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976,0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880,8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880,8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152,1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549,0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Работы. услуги по содержанию имущества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Работы. услуги по содержанию имущества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168,8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168,8</w:t>
            </w:r>
          </w:p>
        </w:tc>
      </w:tr>
      <w:tr>
        <w:trPr>
          <w:trHeight w:val="641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работы. услуги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1965,4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1965,4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01 0 00 04190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01 0 00 24060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7355,4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7811,6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7937,8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567,7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5670,7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5670,7</w:t>
            </w:r>
          </w:p>
        </w:tc>
        <w:tc>
          <w:tcPr>
            <w:tcW w:w="394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44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65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Доплаты к пенсиям государственных служащих и муниципальных служащих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01 0 00 04650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>
        <w:trPr>
          <w:trHeight w:val="652" w:hRule="atLeast"/>
        </w:trPr>
        <w:tc>
          <w:tcPr>
            <w:tcW w:w="61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БЛАГОУСТРОЙСТВО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1445" w:type="dxa"/>
        <w:jc w:val="left"/>
        <w:tblInd w:w="-1356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2144"/>
        <w:gridCol w:w="570"/>
        <w:gridCol w:w="555"/>
        <w:gridCol w:w="1440"/>
        <w:gridCol w:w="675"/>
        <w:gridCol w:w="735"/>
        <w:gridCol w:w="855"/>
        <w:gridCol w:w="1080"/>
        <w:gridCol w:w="841"/>
        <w:gridCol w:w="764"/>
        <w:gridCol w:w="855"/>
        <w:gridCol w:w="886"/>
        <w:gridCol w:w="44"/>
      </w:tblGrid>
      <w:tr>
        <w:trPr>
          <w:trHeight w:val="345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Коммунальные услуги(освещение)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01 0 00 24250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городской среды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ZF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5550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9805,9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9060,0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3573,4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городской среды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ZF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5550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11127,1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01 0 00 24050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7191,1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5522,5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5522,5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5688,8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5522,5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5522,5</w:t>
            </w:r>
          </w:p>
        </w:tc>
        <w:tc>
          <w:tcPr>
            <w:tcW w:w="4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01 0 00 24050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4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6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28476,2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754,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3941,9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9891,0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3941,9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3941,9</w:t>
            </w:r>
          </w:p>
        </w:tc>
        <w:tc>
          <w:tcPr>
            <w:tcW w:w="44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КУЛЬТУРА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1182" w:type="dxa"/>
        <w:jc w:val="left"/>
        <w:tblInd w:w="-1326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1830"/>
        <w:gridCol w:w="569"/>
        <w:gridCol w:w="556"/>
        <w:gridCol w:w="1004"/>
        <w:gridCol w:w="706"/>
        <w:gridCol w:w="704"/>
        <w:gridCol w:w="900"/>
        <w:gridCol w:w="1095"/>
        <w:gridCol w:w="991"/>
        <w:gridCol w:w="989"/>
        <w:gridCol w:w="991"/>
        <w:gridCol w:w="846"/>
      </w:tblGrid>
      <w:tr>
        <w:trPr>
          <w:trHeight w:val="345" w:hRule="atLeast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Возврат межбюджетных трансфертов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0100081000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1592,2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750,6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1592.2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750,6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1592.2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1592.2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ФИЗИЧЕСКАЯ КУЛЬТУРА И СПОРТ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945" w:type="dxa"/>
        <w:jc w:val="left"/>
        <w:tblInd w:w="-131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1950"/>
        <w:gridCol w:w="569"/>
        <w:gridCol w:w="570"/>
        <w:gridCol w:w="1141"/>
        <w:gridCol w:w="705"/>
        <w:gridCol w:w="704"/>
        <w:gridCol w:w="855"/>
        <w:gridCol w:w="855"/>
        <w:gridCol w:w="841"/>
        <w:gridCol w:w="854"/>
        <w:gridCol w:w="705"/>
        <w:gridCol w:w="1195"/>
      </w:tblGrid>
      <w:tr>
        <w:trPr>
          <w:trHeight w:val="2670" w:hRule="atLeast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Раходы на обеспечение условий для развития на торриторииМО физической культуры и спорта в рамках программы «содержание органовместного самоуправления»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01 0 00 24070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58,5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150.0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150.0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0.0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150.0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150.0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ОБСЛУЖИВАНИЕ МУНИЦИПАЛЬНОГО ДОЛГА</w:t>
      </w:r>
    </w:p>
    <w:tbl>
      <w:tblPr>
        <w:tblW w:w="10917" w:type="dxa"/>
        <w:jc w:val="left"/>
        <w:tblInd w:w="-131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1949"/>
        <w:gridCol w:w="721"/>
        <w:gridCol w:w="554"/>
        <w:gridCol w:w="1140"/>
        <w:gridCol w:w="856"/>
        <w:gridCol w:w="704"/>
        <w:gridCol w:w="855"/>
        <w:gridCol w:w="705"/>
        <w:gridCol w:w="705"/>
        <w:gridCol w:w="855"/>
        <w:gridCol w:w="855"/>
        <w:gridCol w:w="1017"/>
      </w:tblGrid>
      <w:tr>
        <w:trPr>
          <w:trHeight w:val="345" w:hRule="atLeast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80 1 00 84080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>
        <w:trPr>
          <w:trHeight w:val="870" w:hRule="atLeast"/>
        </w:trPr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881" w:type="dxa"/>
        <w:jc w:val="left"/>
        <w:tblInd w:w="-1356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val="00a0"/>
      </w:tblPr>
      <w:tblGrid>
        <w:gridCol w:w="4124"/>
        <w:gridCol w:w="1561"/>
        <w:gridCol w:w="990"/>
        <w:gridCol w:w="989"/>
        <w:gridCol w:w="1140"/>
        <w:gridCol w:w="1141"/>
        <w:gridCol w:w="935"/>
      </w:tblGrid>
      <w:tr>
        <w:trPr/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2024</w:t>
            </w:r>
          </w:p>
        </w:tc>
      </w:tr>
      <w:tr>
        <w:trPr/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38231,7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29112,3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16582,8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19830,4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16582,8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16582,8</w:t>
            </w:r>
          </w:p>
        </w:tc>
      </w:tr>
    </w:tbl>
    <w:p>
      <w:pPr>
        <w:pStyle w:val="Normal"/>
        <w:ind w:left="-1260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</w:p>
    <w:p>
      <w:pPr>
        <w:pStyle w:val="Normal"/>
        <w:jc w:val="both"/>
        <w:rPr/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Социальная сфера.</w:t>
      </w:r>
    </w:p>
    <w:p>
      <w:pPr>
        <w:pStyle w:val="Normal"/>
        <w:ind w:hanging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В 2021 году большое внимание будет уделяться социальной сфере, как одному из приоритетных направлений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социально-экономического развития экономики страны и нашего села в целом, а также повышения качества и уровня жизни населения.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 среднесрочном периоде основными задачами органов местного самоуправления в сфере образования станет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соблюдение законодательства Российской Федерации и государственной образовательной политики, совершенствование муниципальной системы образования, удовлетворение образовательных потребностей населения путем создания условий для получения качественного общего и дошкольного образования. </w:t>
      </w:r>
    </w:p>
    <w:tbl>
      <w:tblPr>
        <w:tblW w:w="15007" w:type="dxa"/>
        <w:jc w:val="left"/>
        <w:tblInd w:w="-1086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2249"/>
        <w:gridCol w:w="1561"/>
        <w:gridCol w:w="1274"/>
        <w:gridCol w:w="1140"/>
        <w:gridCol w:w="1276"/>
        <w:gridCol w:w="1664"/>
        <w:gridCol w:w="1593"/>
        <w:gridCol w:w="1139"/>
        <w:gridCol w:w="1560"/>
        <w:gridCol w:w="1549"/>
      </w:tblGrid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Темп роста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дошкольных учреждений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Число мест в дошкольных учреждениях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детей в учреждениях дошкольного образования,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489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школьных учреждений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Число мест в школьных учреждениях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учащихся в учреждениях общего образования,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учащихся, занимающихся в 1 смену,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больничных коек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Мощность амбулаторно-поликлинических учреждений, посещений в смену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 стационаров, кв.м.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785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Площадь поликлиник, кв.м.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860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860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врачей,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среднего медицинского персонала, человек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клубных учреждений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мест в клубных учреждениях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библиотек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Количество домов ветеранов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Число мест в домах ветеранов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Число отделений социального обслуживания на дому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42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Число центров социального обслуживания населения (включая филиалы)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Занятость</w:t>
      </w:r>
    </w:p>
    <w:p>
      <w:pPr>
        <w:pStyle w:val="Normal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повышение занятости в прогнозном периоде будут оказывать влияние демографические факторы, а именно рост рождаемости и снижение смертности, способствующие формированию трудовых ресурсов, потребность работодателей в рабочей силе, а также эффективность реализации мер по регулированию ситуации на рынке труда. Меры поддержки будут направлены на расширение  спектра и повышение качества предоставляемых услуг в области содействия занятости, снижение дефицита кадров на основе эффективного взаимодействия с работодателями, сближения в профессионально-квалификационном разрезе спроса и предложения рабочей силы на рынке труда, сокращение безработицы среди молодежи.</w:t>
      </w:r>
    </w:p>
    <w:tbl>
      <w:tblPr>
        <w:tblW w:w="100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74"/>
        <w:gridCol w:w="937"/>
        <w:gridCol w:w="937"/>
        <w:gridCol w:w="936"/>
        <w:gridCol w:w="937"/>
        <w:gridCol w:w="937"/>
        <w:gridCol w:w="1707"/>
      </w:tblGrid>
      <w:tr>
        <w:trPr>
          <w:trHeight w:val="681" w:hRule="atLeast"/>
          <w:cantSplit w:val="true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Численность экономически активного населения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4583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360" w:leader="none"/>
              </w:tabs>
              <w:spacing w:before="0" w:after="200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4587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4610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4633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4656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100</w:t>
            </w:r>
          </w:p>
        </w:tc>
      </w:tr>
      <w:tr>
        <w:trPr>
          <w:trHeight w:val="681" w:hRule="atLeast"/>
          <w:cantSplit w:val="true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81" w:hRule="atLeast"/>
          <w:cantSplit w:val="true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Занято в экономике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2390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2395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2396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2399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2400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100</w:t>
            </w:r>
          </w:p>
        </w:tc>
      </w:tr>
      <w:tr>
        <w:trPr>
          <w:trHeight w:val="681" w:hRule="atLeast"/>
          <w:cantSplit w:val="true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Безработные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99,0</w:t>
            </w:r>
          </w:p>
        </w:tc>
      </w:tr>
      <w:tr>
        <w:trPr>
          <w:trHeight w:val="681" w:hRule="atLeast"/>
          <w:cantSplit w:val="true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том числе численность зарегистрированные безработные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Batang" w:cs="Times New Roman"/>
                <w:sz w:val="18"/>
                <w:szCs w:val="18"/>
              </w:rPr>
            </w:pPr>
            <w:r>
              <w:rPr>
                <w:rFonts w:eastAsia="Batang" w:cs="Times New Roman" w:ascii="Times New Roman" w:hAnsi="Times New Roman"/>
                <w:sz w:val="18"/>
                <w:szCs w:val="18"/>
              </w:rPr>
              <w:t>98,0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прогнозных показателей стратегии социально-экономического развития МО «Село Енотаевка» в 2020-2023 годах позволит обеспечить стабилизацию и оздоровление экономики села, а также повышение уровня и качества жизни населения.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pot"/>
        <w:spacing w:lineRule="exact" w:line="340"/>
        <w:ind w:firstLine="709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5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67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Style21"/>
    <w:link w:val="10"/>
    <w:qFormat/>
    <w:rsid w:val="00cd771d"/>
    <w:pPr>
      <w:keepNext w:val="true"/>
      <w:suppressAutoHyphens w:val="true"/>
      <w:spacing w:lineRule="auto" w:line="240" w:before="240" w:after="240"/>
      <w:outlineLvl w:val="0"/>
    </w:pPr>
    <w:rPr>
      <w:rFonts w:ascii="Arial" w:hAnsi="Arial" w:eastAsia="SimSun" w:cs="Mangal"/>
      <w:b/>
      <w:smallCaps/>
      <w:kern w:val="2"/>
      <w:sz w:val="32"/>
      <w:szCs w:val="32"/>
      <w:lang w:eastAsia="hi-IN" w:bidi="hi-IN"/>
    </w:rPr>
  </w:style>
  <w:style w:type="paragraph" w:styleId="2">
    <w:name w:val="Heading 2"/>
    <w:basedOn w:val="Normal"/>
    <w:next w:val="Style21"/>
    <w:link w:val="20"/>
    <w:qFormat/>
    <w:rsid w:val="00cd771d"/>
    <w:pPr>
      <w:keepNext w:val="true"/>
      <w:widowControl w:val="false"/>
      <w:tabs>
        <w:tab w:val="clear" w:pos="708"/>
        <w:tab w:val="left" w:pos="450" w:leader="none"/>
        <w:tab w:val="left" w:pos="576" w:leader="none"/>
      </w:tabs>
      <w:suppressAutoHyphens w:val="true"/>
      <w:spacing w:lineRule="auto" w:line="240" w:before="120" w:after="120"/>
      <w:ind w:left="448" w:hanging="448"/>
      <w:outlineLvl w:val="1"/>
    </w:pPr>
    <w:rPr>
      <w:rFonts w:ascii="Arial" w:hAnsi="Arial" w:eastAsia="SimSun" w:cs="Mangal"/>
      <w:b/>
      <w:kern w:val="2"/>
      <w:sz w:val="28"/>
      <w:szCs w:val="28"/>
      <w:lang w:eastAsia="hi-IN" w:bidi="hi-IN"/>
    </w:rPr>
  </w:style>
  <w:style w:type="paragraph" w:styleId="3">
    <w:name w:val="Heading 3"/>
    <w:basedOn w:val="Normal"/>
    <w:next w:val="Style21"/>
    <w:link w:val="30"/>
    <w:qFormat/>
    <w:rsid w:val="00cd771d"/>
    <w:pPr>
      <w:keepNext w:val="true"/>
      <w:widowControl w:val="false"/>
      <w:tabs>
        <w:tab w:val="clear" w:pos="708"/>
        <w:tab w:val="left" w:pos="720" w:leader="none"/>
      </w:tabs>
      <w:suppressAutoHyphens w:val="true"/>
      <w:spacing w:lineRule="auto" w:line="240" w:before="120" w:after="120"/>
      <w:ind w:left="709" w:hanging="709"/>
      <w:jc w:val="center"/>
      <w:outlineLvl w:val="2"/>
    </w:pPr>
    <w:rPr>
      <w:rFonts w:ascii="Arial" w:hAnsi="Arial" w:eastAsia="SimSun" w:cs="Mangal"/>
      <w:b/>
      <w:kern w:val="2"/>
      <w:sz w:val="28"/>
      <w:szCs w:val="28"/>
      <w:lang w:eastAsia="hi-IN" w:bidi="hi-IN"/>
    </w:rPr>
  </w:style>
  <w:style w:type="paragraph" w:styleId="4">
    <w:name w:val="Heading 4"/>
    <w:basedOn w:val="Normal"/>
    <w:next w:val="Style21"/>
    <w:link w:val="40"/>
    <w:qFormat/>
    <w:rsid w:val="00cd771d"/>
    <w:pPr>
      <w:keepNext w:val="true"/>
      <w:widowControl w:val="false"/>
      <w:tabs>
        <w:tab w:val="clear" w:pos="708"/>
        <w:tab w:val="left" w:pos="864" w:leader="none"/>
      </w:tabs>
      <w:suppressAutoHyphens w:val="true"/>
      <w:spacing w:lineRule="auto" w:line="240" w:before="120" w:after="120"/>
      <w:ind w:left="862" w:hanging="862"/>
      <w:outlineLvl w:val="3"/>
    </w:pPr>
    <w:rPr>
      <w:rFonts w:ascii="Arial" w:hAnsi="Arial" w:eastAsia="SimSun" w:cs="Mangal"/>
      <w:b/>
      <w:i/>
      <w:kern w:val="2"/>
      <w:sz w:val="26"/>
      <w:szCs w:val="26"/>
      <w:lang w:eastAsia="hi-IN" w:bidi="hi-IN"/>
    </w:rPr>
  </w:style>
  <w:style w:type="paragraph" w:styleId="5">
    <w:name w:val="Heading 5"/>
    <w:basedOn w:val="Normal"/>
    <w:next w:val="Style21"/>
    <w:link w:val="50"/>
    <w:qFormat/>
    <w:rsid w:val="00cd771d"/>
    <w:pPr>
      <w:keepNext w:val="true"/>
      <w:tabs>
        <w:tab w:val="clear" w:pos="708"/>
        <w:tab w:val="left" w:pos="1008" w:leader="none"/>
      </w:tabs>
      <w:suppressAutoHyphens w:val="true"/>
      <w:spacing w:lineRule="auto" w:line="240" w:before="120" w:after="120"/>
      <w:ind w:left="1008" w:hanging="1008"/>
      <w:jc w:val="center"/>
      <w:outlineLvl w:val="4"/>
    </w:pPr>
    <w:rPr>
      <w:rFonts w:ascii="Arial" w:hAnsi="Arial" w:eastAsia="SimSun" w:cs="Mangal"/>
      <w:i/>
      <w:kern w:val="2"/>
      <w:sz w:val="26"/>
      <w:szCs w:val="26"/>
      <w:lang w:eastAsia="hi-IN" w:bidi="hi-IN"/>
    </w:rPr>
  </w:style>
  <w:style w:type="paragraph" w:styleId="7">
    <w:name w:val="Heading 7"/>
    <w:basedOn w:val="Normal"/>
    <w:next w:val="Style21"/>
    <w:link w:val="70"/>
    <w:qFormat/>
    <w:rsid w:val="00cd771d"/>
    <w:pPr>
      <w:keepNext w:val="true"/>
      <w:widowControl w:val="false"/>
      <w:tabs>
        <w:tab w:val="clear" w:pos="708"/>
        <w:tab w:val="left" w:pos="1296" w:leader="none"/>
      </w:tabs>
      <w:suppressAutoHyphens w:val="true"/>
      <w:spacing w:lineRule="auto" w:line="240" w:before="0" w:after="0"/>
      <w:ind w:left="1296" w:right="-108" w:hanging="1296"/>
      <w:jc w:val="center"/>
      <w:outlineLvl w:val="6"/>
    </w:pPr>
    <w:rPr>
      <w:rFonts w:ascii="Arial" w:hAnsi="Arial" w:eastAsia="SimSun" w:cs="Mangal"/>
      <w:kern w:val="2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d771d"/>
    <w:rPr>
      <w:rFonts w:ascii="Arial" w:hAnsi="Arial" w:eastAsia="SimSun" w:cs="Mangal"/>
      <w:b/>
      <w:smallCaps/>
      <w:kern w:val="2"/>
      <w:sz w:val="32"/>
      <w:szCs w:val="32"/>
      <w:lang w:eastAsia="hi-IN" w:bidi="hi-IN"/>
    </w:rPr>
  </w:style>
  <w:style w:type="character" w:styleId="21" w:customStyle="1">
    <w:name w:val="Заголовок 2 Знак"/>
    <w:basedOn w:val="DefaultParagraphFont"/>
    <w:link w:val="2"/>
    <w:qFormat/>
    <w:rsid w:val="00cd771d"/>
    <w:rPr>
      <w:rFonts w:ascii="Arial" w:hAnsi="Arial" w:eastAsia="SimSun" w:cs="Mangal"/>
      <w:b/>
      <w:kern w:val="2"/>
      <w:sz w:val="28"/>
      <w:szCs w:val="28"/>
      <w:lang w:eastAsia="hi-IN" w:bidi="hi-IN"/>
    </w:rPr>
  </w:style>
  <w:style w:type="character" w:styleId="31" w:customStyle="1">
    <w:name w:val="Заголовок 3 Знак"/>
    <w:basedOn w:val="DefaultParagraphFont"/>
    <w:link w:val="3"/>
    <w:qFormat/>
    <w:rsid w:val="00cd771d"/>
    <w:rPr>
      <w:rFonts w:ascii="Arial" w:hAnsi="Arial" w:eastAsia="SimSun" w:cs="Mangal"/>
      <w:b/>
      <w:kern w:val="2"/>
      <w:sz w:val="28"/>
      <w:szCs w:val="28"/>
      <w:lang w:eastAsia="hi-IN" w:bidi="hi-IN"/>
    </w:rPr>
  </w:style>
  <w:style w:type="character" w:styleId="41" w:customStyle="1">
    <w:name w:val="Заголовок 4 Знак"/>
    <w:basedOn w:val="DefaultParagraphFont"/>
    <w:link w:val="4"/>
    <w:qFormat/>
    <w:rsid w:val="00cd771d"/>
    <w:rPr>
      <w:rFonts w:ascii="Arial" w:hAnsi="Arial" w:eastAsia="SimSun" w:cs="Mangal"/>
      <w:b/>
      <w:i/>
      <w:kern w:val="2"/>
      <w:sz w:val="26"/>
      <w:szCs w:val="26"/>
      <w:lang w:eastAsia="hi-IN" w:bidi="hi-IN"/>
    </w:rPr>
  </w:style>
  <w:style w:type="character" w:styleId="51" w:customStyle="1">
    <w:name w:val="Заголовок 5 Знак"/>
    <w:basedOn w:val="DefaultParagraphFont"/>
    <w:link w:val="5"/>
    <w:qFormat/>
    <w:rsid w:val="00cd771d"/>
    <w:rPr>
      <w:rFonts w:ascii="Arial" w:hAnsi="Arial" w:eastAsia="SimSun" w:cs="Mangal"/>
      <w:i/>
      <w:kern w:val="2"/>
      <w:sz w:val="26"/>
      <w:szCs w:val="26"/>
      <w:lang w:eastAsia="hi-IN" w:bidi="hi-IN"/>
    </w:rPr>
  </w:style>
  <w:style w:type="character" w:styleId="71" w:customStyle="1">
    <w:name w:val="Заголовок 7 Знак"/>
    <w:basedOn w:val="DefaultParagraphFont"/>
    <w:link w:val="7"/>
    <w:qFormat/>
    <w:rsid w:val="00cd771d"/>
    <w:rPr>
      <w:rFonts w:ascii="Arial" w:hAnsi="Arial" w:eastAsia="SimSun" w:cs="Mangal"/>
      <w:kern w:val="2"/>
      <w:sz w:val="24"/>
      <w:szCs w:val="24"/>
      <w:lang w:eastAsia="hi-IN" w:bidi="hi-IN"/>
    </w:rPr>
  </w:style>
  <w:style w:type="character" w:styleId="12" w:customStyle="1">
    <w:name w:val="Основной шрифт абзаца1"/>
    <w:qFormat/>
    <w:rsid w:val="00cd771d"/>
    <w:rPr/>
  </w:style>
  <w:style w:type="character" w:styleId="WW8Num2z0" w:customStyle="1">
    <w:name w:val="WW8Num2z0"/>
    <w:qFormat/>
    <w:rsid w:val="00cd771d"/>
    <w:rPr>
      <w:rFonts w:ascii="Symbol" w:hAnsi="Symbol"/>
    </w:rPr>
  </w:style>
  <w:style w:type="character" w:styleId="WW8Num2z1" w:customStyle="1">
    <w:name w:val="WW8Num2z1"/>
    <w:qFormat/>
    <w:rsid w:val="00cd771d"/>
    <w:rPr>
      <w:rFonts w:ascii="Courier New" w:hAnsi="Courier New" w:cs="Courier New"/>
    </w:rPr>
  </w:style>
  <w:style w:type="character" w:styleId="WW8Num2z2" w:customStyle="1">
    <w:name w:val="WW8Num2z2"/>
    <w:qFormat/>
    <w:rsid w:val="00cd771d"/>
    <w:rPr>
      <w:rFonts w:ascii="Wingdings" w:hAnsi="Wingdings"/>
    </w:rPr>
  </w:style>
  <w:style w:type="character" w:styleId="22" w:customStyle="1">
    <w:name w:val="Основной шрифт абзаца2"/>
    <w:qFormat/>
    <w:rsid w:val="00cd771d"/>
    <w:rPr/>
  </w:style>
  <w:style w:type="character" w:styleId="WW8Num1z0" w:customStyle="1">
    <w:name w:val="WW8Num1z0"/>
    <w:qFormat/>
    <w:rsid w:val="00cd771d"/>
    <w:rPr>
      <w:rFonts w:ascii="Symbol" w:hAnsi="Symbol"/>
    </w:rPr>
  </w:style>
  <w:style w:type="character" w:styleId="WW8Num1z1" w:customStyle="1">
    <w:name w:val="WW8Num1z1"/>
    <w:qFormat/>
    <w:rsid w:val="00cd771d"/>
    <w:rPr>
      <w:rFonts w:ascii="Courier New" w:hAnsi="Courier New" w:cs="Courier New"/>
    </w:rPr>
  </w:style>
  <w:style w:type="character" w:styleId="WW8Num1z2" w:customStyle="1">
    <w:name w:val="WW8Num1z2"/>
    <w:qFormat/>
    <w:rsid w:val="00cd771d"/>
    <w:rPr>
      <w:rFonts w:ascii="Wingdings" w:hAnsi="Wingdings"/>
    </w:rPr>
  </w:style>
  <w:style w:type="character" w:styleId="WW8Num4z0" w:customStyle="1">
    <w:name w:val="WW8Num4z0"/>
    <w:qFormat/>
    <w:rsid w:val="00cd771d"/>
    <w:rPr>
      <w:b/>
      <w:sz w:val="32"/>
    </w:rPr>
  </w:style>
  <w:style w:type="character" w:styleId="Style8" w:customStyle="1">
    <w:name w:val="Символ сноски"/>
    <w:basedOn w:val="12"/>
    <w:qFormat/>
    <w:rsid w:val="00cd771d"/>
    <w:rPr>
      <w:vertAlign w:val="superscript"/>
    </w:rPr>
  </w:style>
  <w:style w:type="character" w:styleId="13" w:customStyle="1">
    <w:name w:val="Номер страницы1"/>
    <w:basedOn w:val="12"/>
    <w:qFormat/>
    <w:rsid w:val="00cd771d"/>
    <w:rPr>
      <w:sz w:val="20"/>
    </w:rPr>
  </w:style>
  <w:style w:type="character" w:styleId="211" w:customStyle="1">
    <w:name w:val="Заголовок 2 Знак1"/>
    <w:basedOn w:val="12"/>
    <w:qFormat/>
    <w:rsid w:val="00cd771d"/>
    <w:rPr>
      <w:b/>
      <w:sz w:val="28"/>
      <w:szCs w:val="28"/>
      <w:lang w:val="ru-RU" w:eastAsia="ar-SA" w:bidi="ar-SA"/>
    </w:rPr>
  </w:style>
  <w:style w:type="character" w:styleId="Style9">
    <w:name w:val="Интернет-ссылка"/>
    <w:basedOn w:val="12"/>
    <w:uiPriority w:val="99"/>
    <w:rsid w:val="00cd771d"/>
    <w:rPr>
      <w:color w:val="0000FF"/>
      <w:u w:val="single"/>
    </w:rPr>
  </w:style>
  <w:style w:type="character" w:styleId="Style10" w:customStyle="1">
    <w:name w:val="Стиль малые прописные"/>
    <w:basedOn w:val="12"/>
    <w:qFormat/>
    <w:rsid w:val="00cd771d"/>
    <w:rPr>
      <w:rFonts w:ascii="Times New Roman" w:hAnsi="Times New Roman"/>
      <w:dstrike/>
      <w:position w:val="0"/>
      <w:sz w:val="24"/>
      <w:sz w:val="24"/>
      <w:szCs w:val="24"/>
      <w:vertAlign w:val="baseline"/>
    </w:rPr>
  </w:style>
  <w:style w:type="character" w:styleId="Style11" w:customStyle="1">
    <w:name w:val="Верхний колонтитул Знак"/>
    <w:basedOn w:val="22"/>
    <w:qFormat/>
    <w:rsid w:val="00cd771d"/>
    <w:rPr/>
  </w:style>
  <w:style w:type="character" w:styleId="Style12" w:customStyle="1">
    <w:name w:val="Основной текст Знак"/>
    <w:basedOn w:val="DefaultParagraphFont"/>
    <w:link w:val="a0"/>
    <w:qFormat/>
    <w:rsid w:val="00cd771d"/>
    <w:rPr>
      <w:rFonts w:ascii="Arial" w:hAnsi="Arial" w:eastAsia="SimSun" w:cs="Mangal"/>
      <w:kern w:val="2"/>
      <w:sz w:val="20"/>
      <w:szCs w:val="24"/>
      <w:lang w:eastAsia="hi-IN" w:bidi="hi-IN"/>
    </w:rPr>
  </w:style>
  <w:style w:type="character" w:styleId="Style13" w:customStyle="1">
    <w:name w:val="Название Знак"/>
    <w:basedOn w:val="DefaultParagraphFont"/>
    <w:link w:val="aa"/>
    <w:qFormat/>
    <w:rsid w:val="00cd771d"/>
    <w:rPr>
      <w:rFonts w:ascii="Arial" w:hAnsi="Arial" w:eastAsia="Arial Unicode MS" w:cs="Tahoma"/>
      <w:kern w:val="2"/>
      <w:sz w:val="28"/>
      <w:szCs w:val="28"/>
      <w:lang w:eastAsia="hi-IN" w:bidi="hi-IN"/>
    </w:rPr>
  </w:style>
  <w:style w:type="character" w:styleId="Style14" w:customStyle="1">
    <w:name w:val="Подзаголовок Знак"/>
    <w:basedOn w:val="DefaultParagraphFont"/>
    <w:link w:val="ab"/>
    <w:qFormat/>
    <w:rsid w:val="00cd771d"/>
    <w:rPr>
      <w:rFonts w:ascii="Arial" w:hAnsi="Arial" w:eastAsia="Arial Unicode MS" w:cs="Tahoma"/>
      <w:i/>
      <w:iCs/>
      <w:kern w:val="2"/>
      <w:sz w:val="28"/>
      <w:szCs w:val="28"/>
      <w:lang w:eastAsia="hi-IN" w:bidi="hi-IN"/>
    </w:rPr>
  </w:style>
  <w:style w:type="character" w:styleId="Style15" w:customStyle="1">
    <w:name w:val="Основной текст с отступом Знак"/>
    <w:basedOn w:val="DefaultParagraphFont"/>
    <w:link w:val="af"/>
    <w:qFormat/>
    <w:rsid w:val="00cd771d"/>
    <w:rPr>
      <w:rFonts w:ascii="Arial" w:hAnsi="Arial" w:eastAsia="SimSun" w:cs="Mangal"/>
      <w:kern w:val="2"/>
      <w:sz w:val="26"/>
      <w:szCs w:val="26"/>
      <w:lang w:eastAsia="hi-IN" w:bidi="hi-IN"/>
    </w:rPr>
  </w:style>
  <w:style w:type="character" w:styleId="14" w:customStyle="1">
    <w:name w:val="Верхний колонтитул Знак1"/>
    <w:basedOn w:val="DefaultParagraphFont"/>
    <w:link w:val="af1"/>
    <w:qFormat/>
    <w:rsid w:val="00cd771d"/>
    <w:rPr>
      <w:rFonts w:ascii="Arial" w:hAnsi="Arial" w:eastAsia="SimSun" w:cs="Mangal"/>
      <w:kern w:val="2"/>
      <w:sz w:val="20"/>
      <w:szCs w:val="24"/>
      <w:lang w:eastAsia="hi-IN" w:bidi="hi-IN"/>
    </w:rPr>
  </w:style>
  <w:style w:type="character" w:styleId="Style16" w:customStyle="1">
    <w:name w:val="Нижний колонтитул Знак"/>
    <w:basedOn w:val="DefaultParagraphFont"/>
    <w:link w:val="af2"/>
    <w:qFormat/>
    <w:rsid w:val="00cd771d"/>
    <w:rPr>
      <w:rFonts w:ascii="Arial" w:hAnsi="Arial" w:eastAsia="SimSun" w:cs="Mangal"/>
      <w:kern w:val="2"/>
      <w:sz w:val="20"/>
      <w:szCs w:val="24"/>
      <w:lang w:eastAsia="hi-IN" w:bidi="hi-IN"/>
    </w:rPr>
  </w:style>
  <w:style w:type="character" w:styleId="Style17" w:customStyle="1">
    <w:name w:val="Название объекта Знак"/>
    <w:link w:val="af8"/>
    <w:uiPriority w:val="35"/>
    <w:qFormat/>
    <w:locked/>
    <w:rsid w:val="00d659d3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8" w:customStyle="1">
    <w:name w:val="Абзац списка Знак"/>
    <w:link w:val="afa"/>
    <w:uiPriority w:val="34"/>
    <w:qFormat/>
    <w:locked/>
    <w:rsid w:val="00d659d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fc"/>
    <w:uiPriority w:val="99"/>
    <w:semiHidden/>
    <w:qFormat/>
    <w:rsid w:val="006860d7"/>
    <w:rPr>
      <w:rFonts w:ascii="Tahoma" w:hAnsi="Tahoma" w:cs="Tahoma"/>
      <w:sz w:val="16"/>
      <w:szCs w:val="16"/>
    </w:rPr>
  </w:style>
  <w:style w:type="paragraph" w:styleId="Style20" w:customStyle="1">
    <w:name w:val="Заголовок"/>
    <w:basedOn w:val="Normal"/>
    <w:next w:val="Style21"/>
    <w:qFormat/>
    <w:rsid w:val="00cd771d"/>
    <w:pPr>
      <w:keepNext w:val="true"/>
      <w:suppressAutoHyphens w:val="true"/>
      <w:spacing w:lineRule="auto" w:line="240" w:before="240" w:after="120"/>
    </w:pPr>
    <w:rPr>
      <w:rFonts w:ascii="Arial" w:hAnsi="Arial" w:eastAsia="Arial Unicode MS" w:cs="Tahoma"/>
      <w:kern w:val="2"/>
      <w:sz w:val="28"/>
      <w:szCs w:val="28"/>
      <w:lang w:eastAsia="hi-IN" w:bidi="hi-IN"/>
    </w:rPr>
  </w:style>
  <w:style w:type="paragraph" w:styleId="Style21">
    <w:name w:val="Body Text"/>
    <w:basedOn w:val="Normal"/>
    <w:link w:val="a9"/>
    <w:rsid w:val="00cd771d"/>
    <w:pPr>
      <w:suppressAutoHyphens w:val="true"/>
      <w:spacing w:lineRule="auto" w:line="240" w:before="0" w:after="12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2">
    <w:name w:val="List"/>
    <w:basedOn w:val="Style21"/>
    <w:rsid w:val="00cd771d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Title"/>
    <w:basedOn w:val="Style20"/>
    <w:next w:val="Style26"/>
    <w:link w:val="ac"/>
    <w:qFormat/>
    <w:rsid w:val="00cd771d"/>
    <w:pPr/>
    <w:rPr/>
  </w:style>
  <w:style w:type="paragraph" w:styleId="Style26">
    <w:name w:val="Subtitle"/>
    <w:basedOn w:val="Style20"/>
    <w:next w:val="Style21"/>
    <w:link w:val="ad"/>
    <w:qFormat/>
    <w:rsid w:val="00cd771d"/>
    <w:pPr>
      <w:jc w:val="center"/>
    </w:pPr>
    <w:rPr>
      <w:i/>
      <w:iCs/>
    </w:rPr>
  </w:style>
  <w:style w:type="paragraph" w:styleId="32" w:customStyle="1">
    <w:name w:val="Название3"/>
    <w:basedOn w:val="Normal"/>
    <w:qFormat/>
    <w:rsid w:val="00cd771d"/>
    <w:pPr>
      <w:suppressLineNumbers/>
      <w:suppressAutoHyphens w:val="true"/>
      <w:spacing w:lineRule="auto" w:line="240" w:before="120" w:after="120"/>
    </w:pPr>
    <w:rPr>
      <w:rFonts w:ascii="Arial" w:hAnsi="Arial" w:eastAsia="SimSun" w:cs="Mangal"/>
      <w:i/>
      <w:iCs/>
      <w:kern w:val="2"/>
      <w:sz w:val="20"/>
      <w:szCs w:val="24"/>
      <w:lang w:eastAsia="hi-IN" w:bidi="hi-IN"/>
    </w:rPr>
  </w:style>
  <w:style w:type="paragraph" w:styleId="33" w:customStyle="1">
    <w:name w:val="Указатель3"/>
    <w:basedOn w:val="Normal"/>
    <w:qFormat/>
    <w:rsid w:val="00cd771d"/>
    <w:pPr>
      <w:suppressLineNumbers/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23" w:customStyle="1">
    <w:name w:val="Название2"/>
    <w:basedOn w:val="Normal"/>
    <w:qFormat/>
    <w:rsid w:val="00cd771d"/>
    <w:pPr>
      <w:suppressLineNumbers/>
      <w:suppressAutoHyphens w:val="true"/>
      <w:spacing w:lineRule="auto" w:line="240" w:before="120" w:after="120"/>
    </w:pPr>
    <w:rPr>
      <w:rFonts w:ascii="Arial" w:hAnsi="Arial" w:eastAsia="SimSun" w:cs="Tahoma"/>
      <w:i/>
      <w:iCs/>
      <w:kern w:val="2"/>
      <w:sz w:val="20"/>
      <w:szCs w:val="24"/>
      <w:lang w:eastAsia="hi-IN" w:bidi="hi-IN"/>
    </w:rPr>
  </w:style>
  <w:style w:type="paragraph" w:styleId="24" w:customStyle="1">
    <w:name w:val="Указатель2"/>
    <w:basedOn w:val="Normal"/>
    <w:qFormat/>
    <w:rsid w:val="00cd771d"/>
    <w:pPr>
      <w:suppressLineNumbers/>
      <w:suppressAutoHyphens w:val="true"/>
      <w:spacing w:lineRule="auto" w:line="240" w:before="0" w:after="0"/>
    </w:pPr>
    <w:rPr>
      <w:rFonts w:ascii="Arial" w:hAnsi="Arial" w:eastAsia="SimSun" w:cs="Tahoma"/>
      <w:kern w:val="2"/>
      <w:sz w:val="20"/>
      <w:szCs w:val="24"/>
      <w:lang w:eastAsia="hi-IN" w:bidi="hi-IN"/>
    </w:rPr>
  </w:style>
  <w:style w:type="paragraph" w:styleId="15" w:customStyle="1">
    <w:name w:val="Название1"/>
    <w:basedOn w:val="Normal"/>
    <w:qFormat/>
    <w:rsid w:val="00cd771d"/>
    <w:pPr>
      <w:suppressLineNumbers/>
      <w:suppressAutoHyphens w:val="true"/>
      <w:spacing w:lineRule="auto" w:line="240" w:before="120" w:after="120"/>
    </w:pPr>
    <w:rPr>
      <w:rFonts w:ascii="Arial" w:hAnsi="Arial" w:eastAsia="SimSun" w:cs="Tahoma"/>
      <w:i/>
      <w:iCs/>
      <w:kern w:val="2"/>
      <w:sz w:val="20"/>
      <w:szCs w:val="24"/>
      <w:lang w:eastAsia="hi-IN" w:bidi="hi-IN"/>
    </w:rPr>
  </w:style>
  <w:style w:type="paragraph" w:styleId="16" w:customStyle="1">
    <w:name w:val="Указатель1"/>
    <w:basedOn w:val="Normal"/>
    <w:qFormat/>
    <w:rsid w:val="00cd771d"/>
    <w:pPr>
      <w:suppressLineNumbers/>
      <w:suppressAutoHyphens w:val="true"/>
      <w:spacing w:lineRule="auto" w:line="240" w:before="0" w:after="0"/>
    </w:pPr>
    <w:rPr>
      <w:rFonts w:ascii="Arial" w:hAnsi="Arial" w:eastAsia="SimSun" w:cs="Tahoma"/>
      <w:kern w:val="2"/>
      <w:sz w:val="20"/>
      <w:szCs w:val="24"/>
      <w:lang w:eastAsia="hi-IN" w:bidi="hi-IN"/>
    </w:rPr>
  </w:style>
  <w:style w:type="paragraph" w:styleId="Style27">
    <w:name w:val="Body Text Indent"/>
    <w:basedOn w:val="Normal"/>
    <w:link w:val="af0"/>
    <w:rsid w:val="00cd771d"/>
    <w:pPr>
      <w:tabs>
        <w:tab w:val="clear" w:pos="708"/>
        <w:tab w:val="left" w:pos="2797" w:leader="none"/>
      </w:tabs>
      <w:suppressAutoHyphens w:val="true"/>
      <w:spacing w:lineRule="auto" w:line="240" w:before="0" w:after="0"/>
      <w:ind w:left="283" w:firstLine="709"/>
      <w:jc w:val="both"/>
    </w:pPr>
    <w:rPr>
      <w:rFonts w:ascii="Arial" w:hAnsi="Arial" w:eastAsia="SimSun" w:cs="Mangal"/>
      <w:kern w:val="2"/>
      <w:sz w:val="26"/>
      <w:szCs w:val="26"/>
      <w:lang w:eastAsia="hi-IN" w:bidi="hi-IN"/>
    </w:rPr>
  </w:style>
  <w:style w:type="paragraph" w:styleId="17">
    <w:name w:val="TOC 1"/>
    <w:basedOn w:val="Normal"/>
    <w:rsid w:val="00cd771d"/>
    <w:pPr>
      <w:tabs>
        <w:tab w:val="clear" w:pos="708"/>
        <w:tab w:val="right" w:pos="9638" w:leader="dot"/>
      </w:tabs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25">
    <w:name w:val="TOC 2"/>
    <w:basedOn w:val="Normal"/>
    <w:rsid w:val="00cd771d"/>
    <w:pPr>
      <w:tabs>
        <w:tab w:val="clear" w:pos="708"/>
        <w:tab w:val="right" w:pos="9355" w:leader="dot"/>
      </w:tabs>
      <w:suppressAutoHyphens w:val="true"/>
      <w:spacing w:lineRule="auto" w:line="240" w:before="0" w:after="0"/>
      <w:ind w:left="2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34">
    <w:name w:val="TOC 3"/>
    <w:basedOn w:val="Normal"/>
    <w:rsid w:val="00cd771d"/>
    <w:pPr>
      <w:tabs>
        <w:tab w:val="clear" w:pos="708"/>
        <w:tab w:val="right" w:pos="9072" w:leader="dot"/>
      </w:tabs>
      <w:suppressAutoHyphens w:val="true"/>
      <w:spacing w:lineRule="auto" w:line="240" w:before="0" w:after="0"/>
      <w:ind w:left="4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42">
    <w:name w:val="TOC 4"/>
    <w:basedOn w:val="Normal"/>
    <w:rsid w:val="00cd771d"/>
    <w:pPr>
      <w:tabs>
        <w:tab w:val="clear" w:pos="708"/>
        <w:tab w:val="right" w:pos="8789" w:leader="dot"/>
      </w:tabs>
      <w:suppressAutoHyphens w:val="true"/>
      <w:spacing w:lineRule="auto" w:line="240" w:before="0" w:after="0"/>
      <w:ind w:left="6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52">
    <w:name w:val="TOC 5"/>
    <w:basedOn w:val="Normal"/>
    <w:rsid w:val="00cd771d"/>
    <w:pPr>
      <w:tabs>
        <w:tab w:val="clear" w:pos="708"/>
        <w:tab w:val="right" w:pos="8506" w:leader="dot"/>
      </w:tabs>
      <w:suppressAutoHyphens w:val="true"/>
      <w:spacing w:lineRule="auto" w:line="240" w:before="0" w:after="0"/>
      <w:ind w:left="8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6">
    <w:name w:val="TOC 6"/>
    <w:basedOn w:val="Normal"/>
    <w:rsid w:val="00cd771d"/>
    <w:pPr>
      <w:tabs>
        <w:tab w:val="clear" w:pos="708"/>
        <w:tab w:val="right" w:pos="8223" w:leader="dot"/>
      </w:tabs>
      <w:suppressAutoHyphens w:val="true"/>
      <w:spacing w:lineRule="auto" w:line="240" w:before="0" w:after="0"/>
      <w:ind w:left="10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72">
    <w:name w:val="TOC 7"/>
    <w:basedOn w:val="Normal"/>
    <w:rsid w:val="00cd771d"/>
    <w:pPr>
      <w:tabs>
        <w:tab w:val="clear" w:pos="708"/>
        <w:tab w:val="right" w:pos="7940" w:leader="dot"/>
      </w:tabs>
      <w:suppressAutoHyphens w:val="true"/>
      <w:spacing w:lineRule="auto" w:line="240" w:before="0" w:after="0"/>
      <w:ind w:left="12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8">
    <w:name w:val="TOC 8"/>
    <w:basedOn w:val="Normal"/>
    <w:rsid w:val="00cd771d"/>
    <w:pPr>
      <w:tabs>
        <w:tab w:val="clear" w:pos="708"/>
        <w:tab w:val="right" w:pos="7657" w:leader="dot"/>
      </w:tabs>
      <w:suppressAutoHyphens w:val="true"/>
      <w:spacing w:lineRule="auto" w:line="240" w:before="0" w:after="0"/>
      <w:ind w:left="14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9">
    <w:name w:val="TOC 9"/>
    <w:basedOn w:val="Normal"/>
    <w:rsid w:val="00cd771d"/>
    <w:pPr>
      <w:tabs>
        <w:tab w:val="clear" w:pos="708"/>
        <w:tab w:val="right" w:pos="7374" w:leader="dot"/>
      </w:tabs>
      <w:suppressAutoHyphens w:val="true"/>
      <w:spacing w:lineRule="auto" w:line="240" w:before="0" w:after="0"/>
      <w:ind w:left="1600" w:hanging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FR1" w:customStyle="1">
    <w:name w:val="FR1"/>
    <w:qFormat/>
    <w:rsid w:val="00cd771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Mangal"/>
      <w:color w:val="auto"/>
      <w:kern w:val="2"/>
      <w:sz w:val="28"/>
      <w:szCs w:val="24"/>
      <w:lang w:val="ru-RU" w:eastAsia="hi-IN" w:bidi="hi-IN"/>
    </w:rPr>
  </w:style>
  <w:style w:type="paragraph" w:styleId="212" w:customStyle="1">
    <w:name w:val="Основной текст с отступом 21"/>
    <w:basedOn w:val="Normal"/>
    <w:qFormat/>
    <w:rsid w:val="00cd771d"/>
    <w:pPr>
      <w:widowControl w:val="false"/>
      <w:suppressAutoHyphens w:val="true"/>
      <w:spacing w:lineRule="auto" w:line="240" w:before="0" w:after="0"/>
      <w:ind w:left="284" w:firstLine="567"/>
    </w:pPr>
    <w:rPr>
      <w:rFonts w:ascii="Arial" w:hAnsi="Arial" w:eastAsia="SimSun" w:cs="Mangal"/>
      <w:kern w:val="2"/>
      <w:sz w:val="28"/>
      <w:szCs w:val="24"/>
      <w:lang w:eastAsia="hi-IN" w:bidi="hi-IN"/>
    </w:rPr>
  </w:style>
  <w:style w:type="paragraph" w:styleId="18" w:customStyle="1">
    <w:name w:val="Текст сноски1"/>
    <w:basedOn w:val="Normal"/>
    <w:qFormat/>
    <w:rsid w:val="00cd771d"/>
    <w:pPr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18"/>
    <w:rsid w:val="00cd771d"/>
    <w:pPr>
      <w:suppressLineNumbers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30">
    <w:name w:val="Footer"/>
    <w:basedOn w:val="Normal"/>
    <w:link w:val="af3"/>
    <w:rsid w:val="00cd771d"/>
    <w:pPr>
      <w:widowControl w:val="false"/>
      <w:suppressLineNumbers/>
      <w:tabs>
        <w:tab w:val="clear" w:pos="708"/>
        <w:tab w:val="center" w:pos="4153" w:leader="none"/>
        <w:tab w:val="right" w:pos="8306" w:leader="none"/>
      </w:tabs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19" w:customStyle="1">
    <w:name w:val="Название объекта1"/>
    <w:basedOn w:val="Normal"/>
    <w:qFormat/>
    <w:rsid w:val="00cd771d"/>
    <w:pPr>
      <w:suppressAutoHyphens w:val="true"/>
      <w:spacing w:lineRule="auto" w:line="240" w:before="120" w:after="120"/>
    </w:pPr>
    <w:rPr>
      <w:rFonts w:ascii="Arial" w:hAnsi="Arial" w:eastAsia="SimSun" w:cs="Mangal"/>
      <w:b/>
      <w:bCs/>
      <w:kern w:val="2"/>
      <w:sz w:val="28"/>
      <w:szCs w:val="28"/>
      <w:lang w:eastAsia="hi-IN" w:bidi="hi-IN"/>
    </w:rPr>
  </w:style>
  <w:style w:type="paragraph" w:styleId="ConsNormal" w:customStyle="1">
    <w:name w:val="ConsNormal"/>
    <w:qFormat/>
    <w:rsid w:val="00cd771d"/>
    <w:pPr>
      <w:widowControl w:val="false"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0"/>
      <w:szCs w:val="24"/>
      <w:lang w:val="ru-RU" w:eastAsia="hi-IN" w:bidi="hi-IN"/>
    </w:rPr>
  </w:style>
  <w:style w:type="paragraph" w:styleId="Closing" w:customStyle="1">
    <w:name w:val="Closing"/>
    <w:basedOn w:val="1"/>
    <w:qFormat/>
    <w:rsid w:val="00cd771d"/>
    <w:pPr>
      <w:jc w:val="right"/>
    </w:pPr>
    <w:rPr>
      <w:sz w:val="28"/>
      <w:szCs w:val="28"/>
    </w:rPr>
  </w:style>
  <w:style w:type="paragraph" w:styleId="110" w:customStyle="1">
    <w:name w:val="Текст выноски1"/>
    <w:basedOn w:val="Normal"/>
    <w:qFormat/>
    <w:rsid w:val="00cd771d"/>
    <w:pPr>
      <w:suppressAutoHyphens w:val="true"/>
      <w:spacing w:lineRule="auto" w:line="240" w:before="0" w:after="0"/>
    </w:pPr>
    <w:rPr>
      <w:rFonts w:ascii="Tahoma" w:hAnsi="Tahoma" w:eastAsia="SimSun" w:cs="Tahoma"/>
      <w:kern w:val="2"/>
      <w:sz w:val="16"/>
      <w:szCs w:val="16"/>
      <w:lang w:eastAsia="hi-IN" w:bidi="hi-IN"/>
    </w:rPr>
  </w:style>
  <w:style w:type="paragraph" w:styleId="10" w:customStyle="1">
    <w:name w:val="Оглавление 10"/>
    <w:basedOn w:val="16"/>
    <w:qFormat/>
    <w:rsid w:val="00cd771d"/>
    <w:pPr>
      <w:tabs>
        <w:tab w:val="clear" w:pos="708"/>
        <w:tab w:val="right" w:pos="7090" w:leader="dot"/>
      </w:tabs>
      <w:ind w:left="2547" w:hanging="0"/>
    </w:pPr>
    <w:rPr/>
  </w:style>
  <w:style w:type="paragraph" w:styleId="Style31" w:customStyle="1">
    <w:name w:val="Содержимое таблицы"/>
    <w:basedOn w:val="Normal"/>
    <w:qFormat/>
    <w:rsid w:val="00cd771d"/>
    <w:pPr>
      <w:suppressLineNumbers/>
      <w:suppressAutoHyphens w:val="true"/>
      <w:spacing w:lineRule="auto" w:line="240" w:before="0" w:after="0"/>
    </w:pPr>
    <w:rPr>
      <w:rFonts w:ascii="Arial" w:hAnsi="Arial" w:eastAsia="SimSun" w:cs="Mangal"/>
      <w:kern w:val="2"/>
      <w:sz w:val="20"/>
      <w:szCs w:val="24"/>
      <w:lang w:eastAsia="hi-IN" w:bidi="hi-IN"/>
    </w:rPr>
  </w:style>
  <w:style w:type="paragraph" w:styleId="Style32" w:customStyle="1">
    <w:name w:val="Заголовок таблицы"/>
    <w:basedOn w:val="Style31"/>
    <w:qFormat/>
    <w:rsid w:val="00cd771d"/>
    <w:pPr>
      <w:jc w:val="center"/>
    </w:pPr>
    <w:rPr>
      <w:b/>
      <w:bCs/>
    </w:rPr>
  </w:style>
  <w:style w:type="paragraph" w:styleId="Style33" w:customStyle="1">
    <w:name w:val="Содержимое врезки"/>
    <w:basedOn w:val="Style21"/>
    <w:qFormat/>
    <w:rsid w:val="00cd771d"/>
    <w:pPr/>
    <w:rPr/>
  </w:style>
  <w:style w:type="paragraph" w:styleId="ConsPlusTitle" w:customStyle="1">
    <w:name w:val="ConsPlusTitle"/>
    <w:qFormat/>
    <w:rsid w:val="00cd771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 w:asciiTheme="minorHAnsi" w:hAnsiTheme="minorHAnsi"/>
      <w:b/>
      <w:bCs/>
      <w:color w:val="auto"/>
      <w:kern w:val="2"/>
      <w:sz w:val="22"/>
      <w:szCs w:val="22"/>
      <w:lang w:val="ru-RU" w:eastAsia="hi-IN" w:bidi="hi-IN"/>
    </w:rPr>
  </w:style>
  <w:style w:type="paragraph" w:styleId="ConsPlusNormal" w:customStyle="1">
    <w:name w:val="ConsPlusNormal"/>
    <w:qFormat/>
    <w:rsid w:val="003775d7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pot" w:customStyle="1">
    <w:name w:val="Spot"/>
    <w:basedOn w:val="Normal"/>
    <w:next w:val="Normal"/>
    <w:qFormat/>
    <w:rsid w:val="000f5910"/>
    <w:pPr>
      <w:tabs>
        <w:tab w:val="clear" w:pos="708"/>
        <w:tab w:val="left" w:pos="709" w:leader="none"/>
      </w:tabs>
      <w:spacing w:lineRule="auto" w:line="264" w:before="0" w:after="60"/>
      <w:jc w:val="both"/>
    </w:pPr>
    <w:rPr>
      <w:rFonts w:ascii="Times New Roman" w:hAnsi="Times New Roman" w:eastAsia="MS Mincho" w:cs="Times New Roman"/>
      <w:sz w:val="24"/>
      <w:szCs w:val="24"/>
      <w:lang w:eastAsia="ja-JP"/>
    </w:rPr>
  </w:style>
  <w:style w:type="paragraph" w:styleId="Caption">
    <w:name w:val="caption"/>
    <w:basedOn w:val="Normal"/>
    <w:next w:val="Normal"/>
    <w:link w:val="af9"/>
    <w:uiPriority w:val="35"/>
    <w:qFormat/>
    <w:rsid w:val="00d659d3"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bCs/>
      <w:szCs w:val="20"/>
      <w:lang w:eastAsia="ru-RU"/>
    </w:rPr>
  </w:style>
  <w:style w:type="paragraph" w:styleId="ListParagraph">
    <w:name w:val="List Paragraph"/>
    <w:basedOn w:val="Normal"/>
    <w:link w:val="afb"/>
    <w:uiPriority w:val="34"/>
    <w:qFormat/>
    <w:rsid w:val="00d659d3"/>
    <w:pPr>
      <w:spacing w:lineRule="auto" w:line="360" w:before="0" w:after="0"/>
      <w:ind w:left="708" w:firstLine="68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d"/>
    <w:uiPriority w:val="99"/>
    <w:semiHidden/>
    <w:unhideWhenUsed/>
    <w:qFormat/>
    <w:rsid w:val="006860d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7E964B37F046E5FB9952D4A2E3E07CF6E79DA7EE9388432DC7FBF2756A75C038AAB7E6C8FE095F0X7X3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54D3-6D40-43A3-AA67-3258D7DE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LibreOffice/7.0.1.2$Windows_x86 LibreOffice_project/7cbcfc562f6eb6708b5ff7d7397325de9e764452</Application>
  <Pages>9</Pages>
  <Words>1995</Words>
  <Characters>11704</Characters>
  <CharactersWithSpaces>13044</CharactersWithSpaces>
  <Paragraphs>809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2019-11-14T09:38:00Z</dcterms:created>
  <dc:creator>Ирина</dc:creator>
  <dc:description/>
  <dc:language>ru-RU</dc:language>
  <cp:lastModifiedBy/>
  <cp:lastPrinted>2021-11-12T11:53:20Z</cp:lastPrinted>
  <dcterms:modified xsi:type="dcterms:W3CDTF">2021-11-15T12:03:41Z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