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Казенное предприятие Астраханской области «Фонд государственного имущества Астраханской области» сообщает о проведении аукциона по продаже банно-прачечного комбината с земельным участком по адресу: Астраханская область, Енотаевский район, с. Енотаевка, ул. Донская, 11а.</w:t>
      </w:r>
    </w:p>
    <w:p w:rsidR="009126B5" w:rsidRPr="009126B5" w:rsidRDefault="009126B5" w:rsidP="009126B5">
      <w:pPr>
        <w:shd w:val="clear" w:color="auto" w:fill="FFFFFF"/>
        <w:spacing w:after="180" w:line="240" w:lineRule="auto"/>
        <w:outlineLvl w:val="0"/>
        <w:rPr>
          <w:rFonts w:ascii="Tahoma" w:eastAsia="Times New Roman" w:hAnsi="Tahoma" w:cs="Tahoma"/>
          <w:color w:val="000000"/>
          <w:kern w:val="36"/>
          <w:sz w:val="48"/>
          <w:szCs w:val="48"/>
          <w:lang w:eastAsia="ru-RU"/>
        </w:rPr>
      </w:pPr>
      <w:r w:rsidRPr="009126B5">
        <w:rPr>
          <w:rFonts w:ascii="Tahoma" w:eastAsia="Times New Roman" w:hAnsi="Tahoma" w:cs="Tahoma"/>
          <w:color w:val="000000"/>
          <w:kern w:val="36"/>
          <w:sz w:val="48"/>
          <w:szCs w:val="4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I. Общие положения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1. Основание проведения аукциона – </w:t>
      </w:r>
      <w:r w:rsidRPr="009126B5">
        <w:rPr>
          <w:rFonts w:ascii="Verdana" w:eastAsia="Times New Roman" w:hAnsi="Verdana" w:cs="Times New Roman"/>
          <w:color w:val="000000"/>
          <w:sz w:val="18"/>
          <w:szCs w:val="18"/>
          <w:lang w:eastAsia="ru-RU"/>
        </w:rPr>
        <w:t>решение Совета МО «Село Енотаевка» Енотаевского района Астраханской области  от 23.10.2013г. №28, постановление Администрации МО «Село Енотаевка» Енотаевского района Астраханской области от 06.11.2013г. №267.</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2. Собственник выставляемого на торги имущества </w:t>
      </w:r>
      <w:r w:rsidRPr="009126B5">
        <w:rPr>
          <w:rFonts w:ascii="Verdana" w:eastAsia="Times New Roman" w:hAnsi="Verdana" w:cs="Times New Roman"/>
          <w:color w:val="000000"/>
          <w:sz w:val="18"/>
          <w:szCs w:val="18"/>
          <w:lang w:eastAsia="ru-RU"/>
        </w:rPr>
        <w:t>– муниципальное образование «Село Енотаевка» Енотаевского района Астраханской области.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3. Организатор аукциона (Продавец) </w:t>
      </w:r>
      <w:r w:rsidRPr="009126B5">
        <w:rPr>
          <w:rFonts w:ascii="Verdana" w:eastAsia="Times New Roman" w:hAnsi="Verdana" w:cs="Times New Roman"/>
          <w:color w:val="000000"/>
          <w:sz w:val="18"/>
          <w:szCs w:val="18"/>
          <w:lang w:eastAsia="ru-RU"/>
        </w:rPr>
        <w:t>– КП АО «Фонд госимущества Астраханской области».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4.Форма торгов (способ приватизации) – </w:t>
      </w:r>
      <w:r w:rsidRPr="009126B5">
        <w:rPr>
          <w:rFonts w:ascii="Verdana" w:eastAsia="Times New Roman" w:hAnsi="Verdana" w:cs="Times New Roman"/>
          <w:color w:val="000000"/>
          <w:sz w:val="18"/>
          <w:szCs w:val="18"/>
          <w:lang w:eastAsia="ru-RU"/>
        </w:rPr>
        <w:t>аукцион, открытый по составу участников и по форме подачи предложения о цене имущества.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5. Дата начала приема заявок на участие в аукционе </w:t>
      </w:r>
      <w:r w:rsidRPr="009126B5">
        <w:rPr>
          <w:rFonts w:ascii="Verdana" w:eastAsia="Times New Roman" w:hAnsi="Verdana" w:cs="Times New Roman"/>
          <w:color w:val="000000"/>
          <w:sz w:val="18"/>
          <w:szCs w:val="18"/>
          <w:lang w:eastAsia="ru-RU"/>
        </w:rPr>
        <w:t>–</w:t>
      </w:r>
      <w:r w:rsidRPr="009126B5">
        <w:rPr>
          <w:rFonts w:ascii="Verdana" w:eastAsia="Times New Roman" w:hAnsi="Verdana" w:cs="Times New Roman"/>
          <w:b/>
          <w:bCs/>
          <w:color w:val="000000"/>
          <w:sz w:val="18"/>
          <w:szCs w:val="18"/>
          <w:lang w:eastAsia="ru-RU"/>
        </w:rPr>
        <w:t> </w:t>
      </w:r>
      <w:r w:rsidRPr="009126B5">
        <w:rPr>
          <w:rFonts w:ascii="Verdana" w:eastAsia="Times New Roman" w:hAnsi="Verdana" w:cs="Times New Roman"/>
          <w:color w:val="000000"/>
          <w:sz w:val="18"/>
          <w:szCs w:val="18"/>
          <w:lang w:eastAsia="ru-RU"/>
        </w:rPr>
        <w:t>13 декабря 2013г</w:t>
      </w:r>
      <w:r w:rsidRPr="009126B5">
        <w:rPr>
          <w:rFonts w:ascii="Verdana" w:eastAsia="Times New Roman" w:hAnsi="Verdana" w:cs="Times New Roman"/>
          <w:b/>
          <w:bCs/>
          <w:color w:val="000000"/>
          <w:sz w:val="18"/>
          <w:szCs w:val="18"/>
          <w:lang w:eastAsia="ru-RU"/>
        </w:rPr>
        <w:t>.</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6. Дата окончания приема заявок на приобретение имущества – </w:t>
      </w:r>
      <w:r w:rsidRPr="009126B5">
        <w:rPr>
          <w:rFonts w:ascii="Verdana" w:eastAsia="Times New Roman" w:hAnsi="Verdana" w:cs="Times New Roman"/>
          <w:color w:val="000000"/>
          <w:sz w:val="18"/>
          <w:szCs w:val="18"/>
          <w:lang w:eastAsia="ru-RU"/>
        </w:rPr>
        <w:t>09 января 2014г</w:t>
      </w:r>
      <w:r w:rsidRPr="009126B5">
        <w:rPr>
          <w:rFonts w:ascii="Verdana" w:eastAsia="Times New Roman" w:hAnsi="Verdana" w:cs="Times New Roman"/>
          <w:b/>
          <w:bCs/>
          <w:color w:val="000000"/>
          <w:sz w:val="18"/>
          <w:szCs w:val="18"/>
          <w:lang w:eastAsia="ru-RU"/>
        </w:rPr>
        <w:t>.</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7. Время и место приема заявок</w:t>
      </w:r>
      <w:r w:rsidRPr="009126B5">
        <w:rPr>
          <w:rFonts w:ascii="Verdana" w:eastAsia="Times New Roman" w:hAnsi="Verdana" w:cs="Times New Roman"/>
          <w:color w:val="000000"/>
          <w:sz w:val="18"/>
          <w:szCs w:val="18"/>
          <w:lang w:eastAsia="ru-RU"/>
        </w:rPr>
        <w:t> - рабочие дни с 9.00 до 17.00 (перерыв на обед с 12.00 до 13.00) по местному времени по адресу: г. Астрахань, ул. Ленина, 28, второй этаж, комн. 9.</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Контактный телефон – </w:t>
      </w:r>
      <w:r w:rsidRPr="009126B5">
        <w:rPr>
          <w:rFonts w:ascii="Verdana" w:eastAsia="Times New Roman" w:hAnsi="Verdana" w:cs="Times New Roman"/>
          <w:color w:val="000000"/>
          <w:sz w:val="18"/>
          <w:szCs w:val="18"/>
          <w:lang w:eastAsia="ru-RU"/>
        </w:rPr>
        <w:t>44-49-94.</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8. Дата, время и место определения участников аукциона – 15 января  2014г. в 14 ч. 00  мин. по адресу: г. Астрахань, ул. Ленина, 28, второй этаж, комн. 9.</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9. Дата, время и место подведение итогов аукциона </w:t>
      </w:r>
      <w:r w:rsidRPr="009126B5">
        <w:rPr>
          <w:rFonts w:ascii="Verdana" w:eastAsia="Times New Roman" w:hAnsi="Verdana" w:cs="Times New Roman"/>
          <w:color w:val="000000"/>
          <w:sz w:val="18"/>
          <w:szCs w:val="18"/>
          <w:lang w:eastAsia="ru-RU"/>
        </w:rPr>
        <w:t>– 30 января </w:t>
      </w:r>
      <w:r w:rsidRPr="009126B5">
        <w:rPr>
          <w:rFonts w:ascii="Verdana" w:eastAsia="Times New Roman" w:hAnsi="Verdana" w:cs="Times New Roman"/>
          <w:b/>
          <w:bCs/>
          <w:color w:val="000000"/>
          <w:sz w:val="18"/>
          <w:szCs w:val="18"/>
          <w:lang w:eastAsia="ru-RU"/>
        </w:rPr>
        <w:t> </w:t>
      </w:r>
      <w:r w:rsidRPr="009126B5">
        <w:rPr>
          <w:rFonts w:ascii="Verdana" w:eastAsia="Times New Roman" w:hAnsi="Verdana" w:cs="Times New Roman"/>
          <w:color w:val="000000"/>
          <w:sz w:val="18"/>
          <w:szCs w:val="18"/>
          <w:lang w:eastAsia="ru-RU"/>
        </w:rPr>
        <w:t>2014г. в 10 ч 00 мин. по адресу Организатора аукциона (Продавца): г. Астрахань, ул. Ленина, 28, второй этаж, комн. 6.</w:t>
      </w:r>
    </w:p>
    <w:p w:rsidR="009126B5" w:rsidRPr="009126B5" w:rsidRDefault="009126B5" w:rsidP="009126B5">
      <w:pPr>
        <w:shd w:val="clear" w:color="auto" w:fill="FFFFFF"/>
        <w:spacing w:after="180" w:line="240" w:lineRule="auto"/>
        <w:outlineLvl w:val="0"/>
        <w:rPr>
          <w:rFonts w:ascii="Tahoma" w:eastAsia="Times New Roman" w:hAnsi="Tahoma" w:cs="Tahoma"/>
          <w:color w:val="000000"/>
          <w:kern w:val="36"/>
          <w:sz w:val="48"/>
          <w:szCs w:val="48"/>
          <w:lang w:eastAsia="ru-RU"/>
        </w:rPr>
      </w:pPr>
      <w:r w:rsidRPr="009126B5">
        <w:rPr>
          <w:rFonts w:ascii="Tahoma" w:eastAsia="Times New Roman" w:hAnsi="Tahoma" w:cs="Tahoma"/>
          <w:color w:val="000000"/>
          <w:kern w:val="36"/>
          <w:sz w:val="48"/>
          <w:szCs w:val="48"/>
          <w:lang w:eastAsia="ru-RU"/>
        </w:rPr>
        <w:t> </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II. Сведения о выставляемом на продажу имуществе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1. Характеристика имущества: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банно-прачечный комбинат</w:t>
      </w:r>
      <w:r w:rsidRPr="009126B5">
        <w:rPr>
          <w:rFonts w:ascii="Verdana" w:eastAsia="Times New Roman" w:hAnsi="Verdana" w:cs="Times New Roman"/>
          <w:color w:val="000000"/>
          <w:sz w:val="18"/>
          <w:szCs w:val="18"/>
          <w:lang w:eastAsia="ru-RU"/>
        </w:rPr>
        <w:t>,</w:t>
      </w:r>
      <w:r w:rsidRPr="009126B5">
        <w:rPr>
          <w:rFonts w:ascii="Verdana" w:eastAsia="Times New Roman" w:hAnsi="Verdana" w:cs="Times New Roman"/>
          <w:b/>
          <w:bCs/>
          <w:color w:val="000000"/>
          <w:sz w:val="18"/>
          <w:szCs w:val="18"/>
          <w:lang w:eastAsia="ru-RU"/>
        </w:rPr>
        <w:t> </w:t>
      </w:r>
      <w:r w:rsidRPr="009126B5">
        <w:rPr>
          <w:rFonts w:ascii="Verdana" w:eastAsia="Times New Roman" w:hAnsi="Verdana" w:cs="Times New Roman"/>
          <w:color w:val="000000"/>
          <w:sz w:val="18"/>
          <w:szCs w:val="18"/>
          <w:lang w:eastAsia="ru-RU"/>
        </w:rPr>
        <w:t>общей площадью 764,4 кв.м., литер А, назначение: нежилое,  двухэтажное здание, 1974 года постройки.  Фундамент  бутовый, ленточный с кирпичным цоколем; стены и перегородки – кирпич; перекрытия  - бетонные; крыша шиферная; полы бетонные.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Свидетельство о государственной регистрации права от 22.02.2013г. 30 -АА 850311;</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r w:rsidRPr="009126B5">
        <w:rPr>
          <w:rFonts w:ascii="Verdana" w:eastAsia="Times New Roman" w:hAnsi="Verdana" w:cs="Times New Roman"/>
          <w:b/>
          <w:bCs/>
          <w:color w:val="000000"/>
          <w:sz w:val="18"/>
          <w:szCs w:val="18"/>
          <w:lang w:eastAsia="ru-RU"/>
        </w:rPr>
        <w:t>земельный участок,</w:t>
      </w:r>
      <w:r w:rsidRPr="009126B5">
        <w:rPr>
          <w:rFonts w:ascii="Verdana" w:eastAsia="Times New Roman" w:hAnsi="Verdana" w:cs="Times New Roman"/>
          <w:color w:val="000000"/>
          <w:sz w:val="18"/>
          <w:szCs w:val="18"/>
          <w:lang w:eastAsia="ru-RU"/>
        </w:rPr>
        <w:t> площадью 1937 кв.м., категория земель: земли населенных пунктов; разрешенное использование – для эксплуатации банно-прачечного комбината; кадастровый №30:03:050103:1296, кадастровый паспорт земельного участка от 25.06.2013г. №3015/115/2013-99722.</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Свидетельство о государственной регистрации права от 22.11.2013г. серия 30-АА 882845.</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2.</w:t>
      </w:r>
      <w:r w:rsidRPr="009126B5">
        <w:rPr>
          <w:rFonts w:ascii="Verdana" w:eastAsia="Times New Roman" w:hAnsi="Verdana" w:cs="Times New Roman"/>
          <w:color w:val="000000"/>
          <w:sz w:val="18"/>
          <w:szCs w:val="18"/>
          <w:lang w:eastAsia="ru-RU"/>
        </w:rPr>
        <w:t> </w:t>
      </w:r>
      <w:r w:rsidRPr="009126B5">
        <w:rPr>
          <w:rFonts w:ascii="Verdana" w:eastAsia="Times New Roman" w:hAnsi="Verdana" w:cs="Times New Roman"/>
          <w:b/>
          <w:bCs/>
          <w:color w:val="000000"/>
          <w:sz w:val="18"/>
          <w:szCs w:val="18"/>
          <w:lang w:eastAsia="ru-RU"/>
        </w:rPr>
        <w:t>Местонахождение имущества:</w:t>
      </w:r>
      <w:r w:rsidRPr="009126B5">
        <w:rPr>
          <w:rFonts w:ascii="Verdana" w:eastAsia="Times New Roman" w:hAnsi="Verdana" w:cs="Times New Roman"/>
          <w:color w:val="000000"/>
          <w:sz w:val="18"/>
          <w:szCs w:val="18"/>
          <w:lang w:eastAsia="ru-RU"/>
        </w:rPr>
        <w:t> Астраханская область, Енотаевский район, с. Енотаевка, ул. Донская, №11а.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3</w:t>
      </w:r>
      <w:r w:rsidRPr="009126B5">
        <w:rPr>
          <w:rFonts w:ascii="Verdana" w:eastAsia="Times New Roman" w:hAnsi="Verdana" w:cs="Times New Roman"/>
          <w:b/>
          <w:bCs/>
          <w:i/>
          <w:iCs/>
          <w:color w:val="000000"/>
          <w:sz w:val="18"/>
          <w:szCs w:val="18"/>
          <w:lang w:eastAsia="ru-RU"/>
        </w:rPr>
        <w:t>. </w:t>
      </w:r>
      <w:r w:rsidRPr="009126B5">
        <w:rPr>
          <w:rFonts w:ascii="Verdana" w:eastAsia="Times New Roman" w:hAnsi="Verdana" w:cs="Times New Roman"/>
          <w:b/>
          <w:bCs/>
          <w:color w:val="000000"/>
          <w:sz w:val="18"/>
          <w:szCs w:val="18"/>
          <w:lang w:eastAsia="ru-RU"/>
        </w:rPr>
        <w:t>Начальная цена имущества</w:t>
      </w:r>
      <w:r w:rsidRPr="009126B5">
        <w:rPr>
          <w:rFonts w:ascii="Verdana" w:eastAsia="Times New Roman" w:hAnsi="Verdana" w:cs="Times New Roman"/>
          <w:color w:val="000000"/>
          <w:sz w:val="18"/>
          <w:szCs w:val="18"/>
          <w:lang w:eastAsia="ru-RU"/>
        </w:rPr>
        <w:t> – 670 000 (шестьсот семьдесят тысяч)  рублей.</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4. Сумма задатка – </w:t>
      </w:r>
      <w:r w:rsidRPr="009126B5">
        <w:rPr>
          <w:rFonts w:ascii="Verdana" w:eastAsia="Times New Roman" w:hAnsi="Verdana" w:cs="Times New Roman"/>
          <w:color w:val="000000"/>
          <w:sz w:val="18"/>
          <w:szCs w:val="18"/>
          <w:lang w:eastAsia="ru-RU"/>
        </w:rPr>
        <w:t>67 000 (шестьдесят семь тысяч) рублей.</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lastRenderedPageBreak/>
        <w:t>5. Шаг аукциона – </w:t>
      </w:r>
      <w:r w:rsidRPr="009126B5">
        <w:rPr>
          <w:rFonts w:ascii="Verdana" w:eastAsia="Times New Roman" w:hAnsi="Verdana" w:cs="Times New Roman"/>
          <w:color w:val="000000"/>
          <w:sz w:val="18"/>
          <w:szCs w:val="18"/>
          <w:lang w:eastAsia="ru-RU"/>
        </w:rPr>
        <w:t>10 000 (десять тысяч) рублей, который остается единым в течение всего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6. Обременение на использование банно-прачечного комбината</w:t>
      </w:r>
      <w:r w:rsidRPr="009126B5">
        <w:rPr>
          <w:rFonts w:ascii="Verdana" w:eastAsia="Times New Roman" w:hAnsi="Verdana" w:cs="Times New Roman"/>
          <w:color w:val="000000"/>
          <w:sz w:val="18"/>
          <w:szCs w:val="18"/>
          <w:lang w:eastAsia="ru-RU"/>
        </w:rPr>
        <w:t>– ограничение по определенному назначению, часть здания, площадью 227,3 кв.м. использовать под оказание банно-прачечных услуг для населения в течении 4 (четырех) лет со дня перехода прав на банно-прачечный комбинат к его приобретателю в порядке приватизации.</w:t>
      </w: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after="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С иными сведениями об имуществе, а также формой заявки, условиями договора о задатке и купли-продажи претенденты могут ознакомиться по адресу: г. Астрахань, ул. Ленина, 28, второй этаж, комн. 9. Контактный телефон – 8 (8512) 44-49-94. Официальный сайт торгов: </w:t>
      </w:r>
      <w:hyperlink r:id="rId5" w:history="1">
        <w:r w:rsidRPr="009126B5">
          <w:rPr>
            <w:rFonts w:ascii="Verdana" w:eastAsia="Times New Roman" w:hAnsi="Verdana" w:cs="Times New Roman"/>
            <w:color w:val="27638C"/>
            <w:sz w:val="18"/>
            <w:szCs w:val="18"/>
            <w:u w:val="single"/>
            <w:lang w:eastAsia="ru-RU"/>
          </w:rPr>
          <w:t>WWW.torgi.gov.ru</w:t>
        </w:r>
      </w:hyperlink>
      <w:r w:rsidRPr="009126B5">
        <w:rPr>
          <w:rFonts w:ascii="Verdana" w:eastAsia="Times New Roman" w:hAnsi="Verdana" w:cs="Times New Roman"/>
          <w:color w:val="000000"/>
          <w:sz w:val="18"/>
          <w:szCs w:val="18"/>
          <w:lang w:eastAsia="ru-RU"/>
        </w:rPr>
        <w:t>. Сайт Организатора аукциона (Продавца): </w:t>
      </w:r>
      <w:hyperlink r:id="rId6" w:tooltip="http://fgi.astrobl.ru" w:history="1">
        <w:r w:rsidRPr="009126B5">
          <w:rPr>
            <w:rFonts w:ascii="Verdana" w:eastAsia="Times New Roman" w:hAnsi="Verdana" w:cs="Times New Roman"/>
            <w:color w:val="27638C"/>
            <w:sz w:val="18"/>
            <w:szCs w:val="18"/>
            <w:u w:val="single"/>
            <w:lang w:eastAsia="ru-RU"/>
          </w:rPr>
          <w:t>http://fgi.astrobl.ru</w:t>
        </w:r>
      </w:hyperlink>
      <w:r w:rsidRPr="009126B5">
        <w:rPr>
          <w:rFonts w:ascii="Verdana" w:eastAsia="Times New Roman" w:hAnsi="Verdana" w:cs="Times New Roman"/>
          <w:color w:val="000000"/>
          <w:sz w:val="18"/>
          <w:szCs w:val="18"/>
          <w:lang w:eastAsia="ru-RU"/>
        </w:rPr>
        <w:t>. Официальный сайт: </w:t>
      </w:r>
      <w:r w:rsidRPr="009126B5">
        <w:rPr>
          <w:rFonts w:ascii="Verdana" w:eastAsia="Times New Roman" w:hAnsi="Verdana" w:cs="Times New Roman"/>
          <w:color w:val="000000"/>
          <w:sz w:val="18"/>
          <w:szCs w:val="18"/>
          <w:u w:val="single"/>
          <w:lang w:eastAsia="ru-RU"/>
        </w:rPr>
        <w:t>http://mo.astrobl.ru/seloenotaevka.</w:t>
      </w: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III. Требования, предъявляемые к претендентам на участие в аукционе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Лицо, отвечающее признакам покупателя в соответствии с Федеральным законом «О приватизации государственного и муниципального имущества» от 21 декабря 2001 г. № 178-ФЗ и желающее приобрести имущество на аукционе (далее - претендент), обязано в порядке, установленном настоящим информационным сообщением, подать заявку на участие в аукционе, представить надлежащим образом оформленные документы в соответствии с перечнем, установленным в настоящем информационном сообщении и обеспечить в порядке и сроки поступление на счет Организатора аукциона (Продавца), указанный в настоящем информационном сообщении, установленной суммы задатка.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Ограничений участия отдельных категорий физических и юридических лиц, в том числе иностранных, не установлено.</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Обязанность доказать свое право на участие в аукционе возлагается на претендента.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IV. Порядок внесения задатка и его возврата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Задаток вносится с даты приема заявок единым платежом на расчетный счет или в кассу Организатора аукциона (Продавца): №40603810800000000053 в ОАО ВКАБАНК г. Астрахань, к/с 30101810700000000729, БИК 041203729, ИНН 3015095441, КПП 301501001 и должен поступить на расчетный счет не позднее </w:t>
      </w:r>
      <w:r w:rsidRPr="009126B5">
        <w:rPr>
          <w:rFonts w:ascii="Verdana" w:eastAsia="Times New Roman" w:hAnsi="Verdana" w:cs="Times New Roman"/>
          <w:b/>
          <w:bCs/>
          <w:color w:val="000000"/>
          <w:sz w:val="18"/>
          <w:szCs w:val="18"/>
          <w:lang w:eastAsia="ru-RU"/>
        </w:rPr>
        <w:t>09 января 2014г.</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Назначение платежа – «задаток на участие в аукционе по продаже банно-прачечного комбината с земельным участком по адресу: Астраханская область, Енотаевский район, с. Енотаевка, ул. Донская, №11а» или «задаток на участие в аукционе согласно договора о задатке №____ от _____ 201__г.»</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Заключение договора о задатке осуществляется с даты приема заявок и по месту приема заявок.</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Документом, подтверждающим поступление задатка на счет Организатора аукциона (Продавца), является выписка с этого счета.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Порядок возврата задатка: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участникам аукциона, за исключением его победителя, в течение 5 (пяти) календарных  дней со дня подведения итогов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в случае если претенденту было отказано в принятии заявки на участие в аукционе, задаток возвращается в течение 5 (пяти) календарных  дней с даты отказа в принятии заявки;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в случае если претендент не допущен к участию в аукционе или если претендент не признан победителем аукциона, задаток возвращается в течение 5 (пяти) календарных  дней с даты подведения итогов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xml:space="preserve">- в случае отзыва претендентом в установленном порядке заявки на участие в аукционе задаток возвращается в течение 5 (пяти) календарных дней: 1) со дня поступления письменного </w:t>
      </w:r>
      <w:r w:rsidRPr="009126B5">
        <w:rPr>
          <w:rFonts w:ascii="Verdana" w:eastAsia="Times New Roman" w:hAnsi="Verdana" w:cs="Times New Roman"/>
          <w:color w:val="000000"/>
          <w:sz w:val="18"/>
          <w:szCs w:val="18"/>
          <w:lang w:eastAsia="ru-RU"/>
        </w:rPr>
        <w:lastRenderedPageBreak/>
        <w:t>уведомления об отзыве заявки, если заявка отозвана до даты окончания приема заявок; 2) с даты подведения итогов аукциона, если заявка отозвана претендентом позднее даты окончания приема заявок;</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в случае отмены проведения аукциона в течение 5 (пяти) календарных  дней с даты опубликования об этом информационного сообщения.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V. Документы, представляемые для участия в аукционе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1.   Заявка в двух экземплярах по утвержденной Организатором аукциона (Продавцом) форме.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2. Платежный документ с отметкой банка об исполнении, подтверждающий внесение претендентом задатка в счет обеспечения оплаты имущества.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3.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4. Опись представленных документов, подписанная претендентом или его уполномоченным представителем, в двух экземплярах.</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5. Претенденты – физические лица предъявляют документ, удостоверяющий личность, или представляют копии всех его листов.</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6. Претенденты - юридические лица представляют:</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нотариально заверенные копии учредительных документов; иностранные юридические лица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письменное решение соответствующего органа управления претендента, разрешающее приобретение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 подписанное уполномоченными лицами соответствующего органа управления с проставлением печати юридического лица, либо нотариально заверенные копии решения органа управления претендента или выписки из него;</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сведения о доле Российской Федерации, субъекта Российской Федерации, муниципального образования в уставном капитале юридического лица в форме акционерного общества;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Организатор аукциона (Продавец) предлагает претенденту для участия в аукционе предоставить следующие документы:</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документ, подтверждающий уведомление антимонопольного органа о намерении приобрести подлежащее продаже имущество в соответствии с антимонопольным законодательством Российской Федерации.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Под документом в данном подпункте понимается: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в случае отправки уведомления почтой - копия уведомления, копия квитанции об отправке заказного письма, копия описи вложения;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в случае вручения уведомления - копия уведомления с отметкой антимонопольного органа о его принятии;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lastRenderedPageBreak/>
        <w:t>при наличии предварительно полученного разрешения антимонопольного органа на приобретение имущества - оригинал или нотариально заверенная копия документа, в котором такое разрешение выражено;</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сведения о доле Российской Федерации, субъекта Российской Федерации, муниципального образования в уставном капитале юридического лица в форме общества с ограниченной ответственностью.</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Заявки принимаются одновременно с полным комплектом документов, установленным в настоящем информационном сообщении. Одно лицо имеет право подать только одну заявку. Заявки подаются, начиная с опубликованных даты и времени начала приема заявок до даты и времени окончания приема заявок, указанных в настоящем информационном сообщении, путем вручения их Организатору аукциона (Продавцу).</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VI. Определение участников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after="210" w:line="240" w:lineRule="auto"/>
        <w:outlineLvl w:val="4"/>
        <w:rPr>
          <w:rFonts w:ascii="Tahoma" w:eastAsia="Times New Roman" w:hAnsi="Tahoma" w:cs="Tahoma"/>
          <w:b/>
          <w:bCs/>
          <w:color w:val="000000"/>
          <w:sz w:val="24"/>
          <w:szCs w:val="24"/>
          <w:lang w:eastAsia="ru-RU"/>
        </w:rPr>
      </w:pPr>
      <w:r w:rsidRPr="009126B5">
        <w:rPr>
          <w:rFonts w:ascii="Tahoma" w:eastAsia="Times New Roman" w:hAnsi="Tahoma" w:cs="Tahoma"/>
          <w:b/>
          <w:bCs/>
          <w:color w:val="000000"/>
          <w:sz w:val="24"/>
          <w:szCs w:val="24"/>
          <w:lang w:eastAsia="ru-RU"/>
        </w:rPr>
        <w:t>Заявки и документы претендентов рассматриваются комиссией по продаже муниципального имущества МО «Село Енотаевка» (далее Комиссия) с 14 час. 00 мин. по местному времени 15 января  2014г. Комиссия устанавливает факт поступления на счет Организатора аукциона (Продавца) установленных сумм задатков.</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 результатам рассмотрения заявок и документов Комиссия принимает решение о признании претендентов участниками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Претендент не допускается к участию в аукционе, по следующим основаниям:</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представлены не все документы, в соответствии с перечнем, опубликованным в информационном сообщении, либо они оформлены ненадлежащим образом;</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заявка подана лицом, не уполномоченным претендентом на осуществление таких действий;</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не подтверждено поступление в установленный срок задатка на счет Организатора аукциона (Продавца), указанный в настоящем информационном сообщении.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Настоящий перечень оснований отказа претенденту на участие в аукционе является исчерпывающим.</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Претендент, допущенный к участию в аукционе, приобретает статус участника аукциона с момента утверждения Организатором аукциона (Продавцом) протокола о признании претендентов участниками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VII. Порядок проведения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lastRenderedPageBreak/>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(Продавца) об открытии аукциона и приглашения участникам получить карточки участников аукциона с номером, присвоенным Организатором аукциона (Продавцом), и занять свои места в зале проведения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На аукцион допускаются участники аукциона или их полномочные представители, по одному от каждого участника.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Аукцион проводит аукционист в присутствии Комиссии, которая решает все организационные вопросы и обеспечивает порядок при проведении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Шаг аукциона не изменяется в течение всего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После оглашения аукционистом начальной цены участникам аукциона предлагается заявить эту цену путем поднятия карточек.</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3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путем поднятия карточек. В случае заявления цены, превышающей предыдущую цену больше, чем на шаг аукциона и кратной шагу аукциона, эта цена заявляется участником путем поднятия карточки и оглашения цены продажи.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Участники не вправе иными способами заявлять свои предложения по цене продажи.</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Если названная цена меньше или равна предыдущей или не кратна шагу аукциона, она считается не заявленной.</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         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Уведомление о победе на аукционе, протокол об итогах аукциона выдаются победителю аукциона или его полномочному представителю под расписку.</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В случае если в день проведения аукциона для участия в нем прибыл только один из признанных Комиссией участников аукциона, аукционист и Комиссия подписывают протокол о признании аукциона несостоявшимся.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VIII. Порядок заключения договора купли-продажи имущества по итогам аукциона</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b/>
          <w:bCs/>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xml:space="preserve">Договор купли-продажи имущества заключается между Организатором аукциона (Продавцом) и победителем аукциона в соответствии с законодательством Российской Федерации не ранее 10 (десяти) рабочих дней и не позднее 15 (пятнадцати) рабочих дней со дня подведения итогов аукциона.  При уклонении или отказе победителя аукциона от заключения в установленный срок </w:t>
      </w:r>
      <w:r w:rsidRPr="009126B5">
        <w:rPr>
          <w:rFonts w:ascii="Verdana" w:eastAsia="Times New Roman" w:hAnsi="Verdana" w:cs="Times New Roman"/>
          <w:color w:val="000000"/>
          <w:sz w:val="18"/>
          <w:szCs w:val="18"/>
          <w:lang w:eastAsia="ru-RU"/>
        </w:rPr>
        <w:lastRenderedPageBreak/>
        <w:t>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Организатором аукциона (Продавцом).  Оплата имущества покупателем производится в течение 20 (двадцати) календарных дней после заключения договора купли-продажи на счет Организатора аукциона (Продавца): №40603810800000000053 в ОАО ВКАБАНК г. Астрахань, к/с 30101810700000000729, БИК 041203729, ИНН 3015095441, КПП 301501001  или в кассу Организатора аукциона (Продавца). Внесенный победителем продажи задаток засчитывается в счет оплаты приобретаемого имущества.</w:t>
      </w:r>
    </w:p>
    <w:p w:rsidR="009126B5" w:rsidRPr="009126B5" w:rsidRDefault="009126B5" w:rsidP="009126B5">
      <w:pPr>
        <w:shd w:val="clear" w:color="auto" w:fill="FFFFFF"/>
        <w:spacing w:after="210" w:line="240" w:lineRule="auto"/>
        <w:outlineLvl w:val="3"/>
        <w:rPr>
          <w:rFonts w:ascii="Tahoma" w:eastAsia="Times New Roman" w:hAnsi="Tahoma" w:cs="Tahoma"/>
          <w:b/>
          <w:bCs/>
          <w:color w:val="000000"/>
          <w:sz w:val="18"/>
          <w:szCs w:val="18"/>
          <w:lang w:eastAsia="ru-RU"/>
        </w:rPr>
      </w:pPr>
      <w:r w:rsidRPr="009126B5">
        <w:rPr>
          <w:rFonts w:ascii="Tahoma" w:eastAsia="Times New Roman" w:hAnsi="Tahoma" w:cs="Tahoma"/>
          <w:b/>
          <w:bCs/>
          <w:color w:val="000000"/>
          <w:sz w:val="18"/>
          <w:szCs w:val="18"/>
          <w:lang w:eastAsia="ru-RU"/>
        </w:rPr>
        <w:t> </w:t>
      </w:r>
    </w:p>
    <w:p w:rsidR="009126B5" w:rsidRPr="009126B5" w:rsidRDefault="009126B5" w:rsidP="009126B5">
      <w:pPr>
        <w:shd w:val="clear" w:color="auto" w:fill="FFFFFF"/>
        <w:spacing w:after="210" w:line="240" w:lineRule="auto"/>
        <w:outlineLvl w:val="3"/>
        <w:rPr>
          <w:rFonts w:ascii="Tahoma" w:eastAsia="Times New Roman" w:hAnsi="Tahoma" w:cs="Tahoma"/>
          <w:b/>
          <w:bCs/>
          <w:color w:val="000000"/>
          <w:sz w:val="18"/>
          <w:szCs w:val="18"/>
          <w:lang w:eastAsia="ru-RU"/>
        </w:rPr>
      </w:pPr>
      <w:r w:rsidRPr="009126B5">
        <w:rPr>
          <w:rFonts w:ascii="Tahoma" w:eastAsia="Times New Roman" w:hAnsi="Tahoma" w:cs="Tahoma"/>
          <w:b/>
          <w:bCs/>
          <w:color w:val="000000"/>
          <w:sz w:val="18"/>
          <w:szCs w:val="18"/>
          <w:lang w:eastAsia="ru-RU"/>
        </w:rPr>
        <w:t>IX. Переход права собственности на имущество</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  Передача муниципального имущества Покупателю и оформление права собственности на него осуществляется в соответствии с законодательством Российской Федерации и договором купли-продажи не позднее через тридцать дней после дня полной оплаты имущества.</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  Право собственности на приобретаемое муниципальное имущество переходит к покупателю в установленном порядке после полной его оплаты.</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  Факт полной оплаты подтверждается справкой о поступлении средств на расчетный счет Организатора аукциона (Продавца) в сумме цены продажи имущества.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             </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Х. Информация обо всех предыдущих торгах</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Аукцион проводится впервые</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t> </w:t>
      </w:r>
    </w:p>
    <w:p w:rsidR="009126B5" w:rsidRPr="009126B5" w:rsidRDefault="009126B5" w:rsidP="009126B5">
      <w:pPr>
        <w:shd w:val="clear" w:color="auto" w:fill="FFFFFF"/>
        <w:spacing w:after="210" w:line="240" w:lineRule="auto"/>
        <w:outlineLvl w:val="1"/>
        <w:rPr>
          <w:rFonts w:ascii="Tahoma" w:eastAsia="Times New Roman" w:hAnsi="Tahoma" w:cs="Tahoma"/>
          <w:color w:val="000000"/>
          <w:sz w:val="36"/>
          <w:szCs w:val="36"/>
          <w:lang w:eastAsia="ru-RU"/>
        </w:rPr>
      </w:pPr>
      <w:r w:rsidRPr="009126B5">
        <w:rPr>
          <w:rFonts w:ascii="Tahoma" w:eastAsia="Times New Roman" w:hAnsi="Tahoma" w:cs="Tahoma"/>
          <w:color w:val="000000"/>
          <w:sz w:val="36"/>
          <w:szCs w:val="36"/>
          <w:lang w:eastAsia="ru-RU"/>
        </w:rPr>
        <w:t>XI. Заключительные положения</w:t>
      </w:r>
    </w:p>
    <w:p w:rsidR="009126B5" w:rsidRPr="009126B5" w:rsidRDefault="009126B5" w:rsidP="009126B5">
      <w:pPr>
        <w:shd w:val="clear" w:color="auto" w:fill="FFFFFF"/>
        <w:spacing w:before="150" w:after="150" w:line="240" w:lineRule="auto"/>
        <w:ind w:firstLine="180"/>
        <w:rPr>
          <w:rFonts w:ascii="Verdana" w:eastAsia="Times New Roman" w:hAnsi="Verdana" w:cs="Times New Roman"/>
          <w:color w:val="000000"/>
          <w:sz w:val="18"/>
          <w:szCs w:val="18"/>
          <w:lang w:eastAsia="ru-RU"/>
        </w:rPr>
      </w:pPr>
      <w:r w:rsidRPr="009126B5">
        <w:rPr>
          <w:rFonts w:ascii="Verdana" w:eastAsia="Times New Roman" w:hAnsi="Verdana" w:cs="Times New Roman"/>
          <w:color w:val="000000"/>
          <w:sz w:val="18"/>
          <w:szCs w:val="18"/>
          <w:lang w:eastAsia="ru-RU"/>
        </w:rPr>
        <w:lastRenderedPageBreak/>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E10EC2" w:rsidRDefault="00E10EC2">
      <w:bookmarkStart w:id="0" w:name="_GoBack"/>
      <w:bookmarkEnd w:id="0"/>
    </w:p>
    <w:sectPr w:rsidR="00E10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9A"/>
    <w:rsid w:val="0064559A"/>
    <w:rsid w:val="009126B5"/>
    <w:rsid w:val="00E1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6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126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126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6B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126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126B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6B5"/>
    <w:rPr>
      <w:b/>
      <w:bCs/>
    </w:rPr>
  </w:style>
  <w:style w:type="paragraph" w:customStyle="1" w:styleId="fr1">
    <w:name w:val="fr1"/>
    <w:basedOn w:val="a"/>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26B5"/>
    <w:rPr>
      <w:i/>
      <w:iCs/>
    </w:rPr>
  </w:style>
  <w:style w:type="character" w:styleId="a6">
    <w:name w:val="Hyperlink"/>
    <w:basedOn w:val="a0"/>
    <w:uiPriority w:val="99"/>
    <w:semiHidden/>
    <w:unhideWhenUsed/>
    <w:rsid w:val="00912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26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126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126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6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26B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126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126B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6B5"/>
    <w:rPr>
      <w:b/>
      <w:bCs/>
    </w:rPr>
  </w:style>
  <w:style w:type="paragraph" w:customStyle="1" w:styleId="fr1">
    <w:name w:val="fr1"/>
    <w:basedOn w:val="a"/>
    <w:rsid w:val="0091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126B5"/>
    <w:rPr>
      <w:i/>
      <w:iCs/>
    </w:rPr>
  </w:style>
  <w:style w:type="character" w:styleId="a6">
    <w:name w:val="Hyperlink"/>
    <w:basedOn w:val="a0"/>
    <w:uiPriority w:val="99"/>
    <w:semiHidden/>
    <w:unhideWhenUsed/>
    <w:rsid w:val="00912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gi.astrobl.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2698</Words>
  <Characters>15380</Characters>
  <Application>Microsoft Office Word</Application>
  <DocSecurity>0</DocSecurity>
  <Lines>128</Lines>
  <Paragraphs>36</Paragraphs>
  <ScaleCrop>false</ScaleCrop>
  <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2017-08-20T14:19:00Z</dcterms:created>
  <dcterms:modified xsi:type="dcterms:W3CDTF">2017-08-20T14:19:00Z</dcterms:modified>
</cp:coreProperties>
</file>